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09769" w14:textId="11B1E9D2" w:rsidR="000A0680" w:rsidRPr="000A0680" w:rsidRDefault="000A0680" w:rsidP="00F26B5C">
      <w:pPr>
        <w:pStyle w:val="Descripcin"/>
        <w:rPr>
          <w:lang w:val="es-ES"/>
        </w:rPr>
      </w:pPr>
      <w:bookmarkStart w:id="0" w:name="_Ref451010"/>
      <w:bookmarkStart w:id="1" w:name="_Toc4943528"/>
      <w:bookmarkStart w:id="2" w:name="_Toc285535806"/>
      <w:bookmarkStart w:id="3" w:name="_Toc410627901"/>
      <w:r w:rsidRPr="00250E8E">
        <w:t xml:space="preserve">Tabla </w:t>
      </w:r>
      <w:r w:rsidR="00F92EC3">
        <w:rPr>
          <w:noProof/>
        </w:rPr>
        <w:fldChar w:fldCharType="begin"/>
      </w:r>
      <w:r w:rsidR="00F92EC3">
        <w:rPr>
          <w:noProof/>
        </w:rPr>
        <w:instrText xml:space="preserve"> SEQ Tabla \* ARABIC </w:instrText>
      </w:r>
      <w:r w:rsidR="00F92EC3">
        <w:rPr>
          <w:noProof/>
        </w:rPr>
        <w:fldChar w:fldCharType="separate"/>
      </w:r>
      <w:r w:rsidR="000D44BB">
        <w:rPr>
          <w:noProof/>
        </w:rPr>
        <w:t>1</w:t>
      </w:r>
      <w:r w:rsidR="00F92EC3">
        <w:rPr>
          <w:noProof/>
        </w:rPr>
        <w:fldChar w:fldCharType="end"/>
      </w:r>
      <w:bookmarkEnd w:id="0"/>
      <w:r w:rsidR="00250E8E">
        <w:t>.</w:t>
      </w:r>
      <w:r w:rsidR="000310F6">
        <w:t xml:space="preserve"> </w:t>
      </w:r>
      <w:r w:rsidR="000310F6" w:rsidRPr="00C26B81">
        <w:rPr>
          <w:lang w:val="es-ES"/>
        </w:rPr>
        <w:t>Atributos</w:t>
      </w:r>
      <w:r w:rsidR="00757125" w:rsidRPr="00C26B81">
        <w:rPr>
          <w:lang w:val="es-ES"/>
        </w:rPr>
        <w:t xml:space="preserve"> </w:t>
      </w:r>
      <w:r w:rsidR="000310F6" w:rsidRPr="00C26B81">
        <w:rPr>
          <w:lang w:val="es-ES"/>
        </w:rPr>
        <w:t xml:space="preserve">y </w:t>
      </w:r>
      <w:r w:rsidR="00757125" w:rsidRPr="00C26B81">
        <w:rPr>
          <w:lang w:val="es-ES"/>
        </w:rPr>
        <w:t>d</w:t>
      </w:r>
      <w:r w:rsidR="000310F6" w:rsidRPr="00C26B81">
        <w:rPr>
          <w:lang w:val="es-ES"/>
        </w:rPr>
        <w:t>imensiones exploradas</w:t>
      </w:r>
      <w:r w:rsidR="00D433E5" w:rsidRPr="00C26B81">
        <w:rPr>
          <w:lang w:val="es-ES"/>
        </w:rPr>
        <w:t>.</w:t>
      </w:r>
      <w:bookmarkEnd w:id="1"/>
      <w:r w:rsidR="000310F6">
        <w:rPr>
          <w:lang w:val="es-ES"/>
        </w:rPr>
        <w:t xml:space="preserve"> </w:t>
      </w:r>
    </w:p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1232"/>
        <w:gridCol w:w="8010"/>
        <w:gridCol w:w="118"/>
      </w:tblGrid>
      <w:tr w:rsidR="00A568F8" w:rsidRPr="00C2619E" w14:paraId="5B003531" w14:textId="77777777" w:rsidTr="00C26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</w:tcPr>
          <w:p w14:paraId="4ECD5EDA" w14:textId="77777777" w:rsidR="00A568F8" w:rsidRPr="00C2619E" w:rsidRDefault="00A568F8" w:rsidP="00801A6A">
            <w:pPr>
              <w:spacing w:line="360" w:lineRule="auto"/>
              <w:jc w:val="center"/>
              <w:rPr>
                <w:i/>
              </w:rPr>
            </w:pPr>
            <w:bookmarkStart w:id="4" w:name="_Hlk3457029"/>
            <w:r w:rsidRPr="00C2619E">
              <w:rPr>
                <w:i/>
              </w:rPr>
              <w:t>Atributo</w:t>
            </w:r>
          </w:p>
        </w:tc>
        <w:tc>
          <w:tcPr>
            <w:tcW w:w="4342" w:type="pct"/>
            <w:gridSpan w:val="2"/>
          </w:tcPr>
          <w:p w14:paraId="37BCA484" w14:textId="77777777" w:rsidR="00A568F8" w:rsidRPr="00C2619E" w:rsidRDefault="00A568F8" w:rsidP="00801A6A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619E">
              <w:rPr>
                <w:i/>
              </w:rPr>
              <w:t>Dimensión explorada</w:t>
            </w:r>
          </w:p>
        </w:tc>
      </w:tr>
      <w:tr w:rsidR="00A568F8" w:rsidRPr="00C2619E" w14:paraId="07235EF2" w14:textId="77777777" w:rsidTr="00C261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</w:tcPr>
          <w:p w14:paraId="32057F74" w14:textId="77777777" w:rsidR="00A568F8" w:rsidRPr="00C2619E" w:rsidRDefault="00A568F8" w:rsidP="00801A6A">
            <w:pPr>
              <w:spacing w:line="360" w:lineRule="auto"/>
              <w:jc w:val="left"/>
              <w:rPr>
                <w:b w:val="0"/>
              </w:rPr>
            </w:pPr>
            <w:r w:rsidRPr="00C2619E">
              <w:rPr>
                <w:b w:val="0"/>
              </w:rPr>
              <w:t>A1</w:t>
            </w:r>
          </w:p>
        </w:tc>
        <w:tc>
          <w:tcPr>
            <w:tcW w:w="4279" w:type="pct"/>
          </w:tcPr>
          <w:p w14:paraId="17F75923" w14:textId="77777777" w:rsidR="00A568F8" w:rsidRPr="00C2619E" w:rsidRDefault="00A568F8" w:rsidP="00801A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619E">
              <w:rPr>
                <w:i/>
              </w:rPr>
              <w:t>Conocimiento del propio trabajador:</w:t>
            </w:r>
            <w:r w:rsidRPr="00C2619E">
              <w:t xml:space="preserve"> Percepción del propio conocimiento que tiene el trabajador sobre el riesgo evaluado</w:t>
            </w:r>
          </w:p>
        </w:tc>
      </w:tr>
      <w:tr w:rsidR="00A568F8" w:rsidRPr="00C2619E" w14:paraId="185E37FD" w14:textId="77777777" w:rsidTr="00C2619E">
        <w:trPr>
          <w:gridAfter w:val="1"/>
          <w:wAfter w:w="6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</w:tcPr>
          <w:p w14:paraId="72FE2B79" w14:textId="77777777" w:rsidR="00A568F8" w:rsidRPr="00C2619E" w:rsidRDefault="00A568F8" w:rsidP="00801A6A">
            <w:pPr>
              <w:spacing w:line="360" w:lineRule="auto"/>
              <w:jc w:val="left"/>
              <w:rPr>
                <w:b w:val="0"/>
              </w:rPr>
            </w:pPr>
            <w:r w:rsidRPr="00C2619E">
              <w:rPr>
                <w:b w:val="0"/>
              </w:rPr>
              <w:t>A2</w:t>
            </w:r>
          </w:p>
        </w:tc>
        <w:tc>
          <w:tcPr>
            <w:tcW w:w="4279" w:type="pct"/>
          </w:tcPr>
          <w:p w14:paraId="1BD6BEB0" w14:textId="77777777" w:rsidR="00A568F8" w:rsidRPr="00C2619E" w:rsidRDefault="00A568F8" w:rsidP="00801A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619E">
              <w:rPr>
                <w:i/>
              </w:rPr>
              <w:t xml:space="preserve">Conocimiento del </w:t>
            </w:r>
            <w:r w:rsidR="00602E8D" w:rsidRPr="00C2619E">
              <w:rPr>
                <w:i/>
              </w:rPr>
              <w:t>técnico</w:t>
            </w:r>
            <w:r w:rsidRPr="00C2619E">
              <w:rPr>
                <w:i/>
              </w:rPr>
              <w:t xml:space="preserve"> de Seguridad y Salud</w:t>
            </w:r>
            <w:r w:rsidR="00602E8D" w:rsidRPr="00C2619E">
              <w:rPr>
                <w:i/>
              </w:rPr>
              <w:t xml:space="preserve"> Ocupacional (SSO)</w:t>
            </w:r>
            <w:r w:rsidRPr="00C2619E">
              <w:rPr>
                <w:i/>
              </w:rPr>
              <w:t>:</w:t>
            </w:r>
            <w:r w:rsidRPr="00C2619E">
              <w:t xml:space="preserve"> Percepción de los conocimientos que tiene el responsable de Seguridad y Salud sobre el riesgo evaluado</w:t>
            </w:r>
          </w:p>
        </w:tc>
      </w:tr>
      <w:tr w:rsidR="00A568F8" w:rsidRPr="00C2619E" w14:paraId="7FDC5D78" w14:textId="77777777" w:rsidTr="00C261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</w:tcPr>
          <w:p w14:paraId="71969469" w14:textId="77777777" w:rsidR="00A568F8" w:rsidRPr="00C2619E" w:rsidRDefault="00A568F8" w:rsidP="00801A6A">
            <w:pPr>
              <w:spacing w:line="360" w:lineRule="auto"/>
              <w:jc w:val="left"/>
              <w:rPr>
                <w:b w:val="0"/>
              </w:rPr>
            </w:pPr>
            <w:r w:rsidRPr="00C2619E">
              <w:rPr>
                <w:b w:val="0"/>
              </w:rPr>
              <w:t>A3</w:t>
            </w:r>
          </w:p>
        </w:tc>
        <w:tc>
          <w:tcPr>
            <w:tcW w:w="4279" w:type="pct"/>
          </w:tcPr>
          <w:p w14:paraId="38C8867E" w14:textId="77777777" w:rsidR="00A568F8" w:rsidRPr="00C2619E" w:rsidRDefault="00A568F8" w:rsidP="00801A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619E">
              <w:rPr>
                <w:i/>
              </w:rPr>
              <w:t>Temor al riesgo:</w:t>
            </w:r>
            <w:r w:rsidRPr="00C2619E">
              <w:t xml:space="preserve"> Percepción al daño que se puede hacer en el trabajo asociado al riesgo evaluado</w:t>
            </w:r>
          </w:p>
        </w:tc>
      </w:tr>
      <w:tr w:rsidR="00A568F8" w:rsidRPr="00C2619E" w14:paraId="5A1A32D1" w14:textId="77777777" w:rsidTr="00C2619E">
        <w:trPr>
          <w:gridAfter w:val="1"/>
          <w:wAfter w:w="6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</w:tcPr>
          <w:p w14:paraId="43FAD2A8" w14:textId="77777777" w:rsidR="00A568F8" w:rsidRPr="00C2619E" w:rsidRDefault="00A568F8" w:rsidP="00801A6A">
            <w:pPr>
              <w:spacing w:line="360" w:lineRule="auto"/>
              <w:jc w:val="left"/>
              <w:rPr>
                <w:b w:val="0"/>
              </w:rPr>
            </w:pPr>
            <w:r w:rsidRPr="00C2619E">
              <w:rPr>
                <w:b w:val="0"/>
              </w:rPr>
              <w:t>A4</w:t>
            </w:r>
          </w:p>
        </w:tc>
        <w:tc>
          <w:tcPr>
            <w:tcW w:w="4279" w:type="pct"/>
          </w:tcPr>
          <w:p w14:paraId="08705FDC" w14:textId="77777777" w:rsidR="00A568F8" w:rsidRPr="00C2619E" w:rsidRDefault="00A568F8" w:rsidP="00801A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619E">
              <w:rPr>
                <w:i/>
              </w:rPr>
              <w:t>Vulnerabilidad del trabajador:</w:t>
            </w:r>
            <w:r w:rsidRPr="00C2619E">
              <w:t xml:space="preserve"> Percepción de la vulnerabilidad</w:t>
            </w:r>
          </w:p>
        </w:tc>
      </w:tr>
      <w:tr w:rsidR="00A568F8" w:rsidRPr="00C2619E" w14:paraId="55984F8E" w14:textId="77777777" w:rsidTr="00C261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</w:tcPr>
          <w:p w14:paraId="3A1C6919" w14:textId="77777777" w:rsidR="00A568F8" w:rsidRPr="00C2619E" w:rsidRDefault="00A568F8" w:rsidP="00801A6A">
            <w:pPr>
              <w:spacing w:line="360" w:lineRule="auto"/>
              <w:jc w:val="left"/>
              <w:rPr>
                <w:b w:val="0"/>
              </w:rPr>
            </w:pPr>
            <w:r w:rsidRPr="00C2619E">
              <w:rPr>
                <w:b w:val="0"/>
              </w:rPr>
              <w:t>A5</w:t>
            </w:r>
          </w:p>
        </w:tc>
        <w:tc>
          <w:tcPr>
            <w:tcW w:w="4279" w:type="pct"/>
          </w:tcPr>
          <w:p w14:paraId="6EF8B082" w14:textId="77777777" w:rsidR="00A568F8" w:rsidRPr="00C2619E" w:rsidRDefault="00A568F8" w:rsidP="00801A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619E">
              <w:rPr>
                <w:i/>
              </w:rPr>
              <w:t>Gravedad de las consecuencias:</w:t>
            </w:r>
            <w:r w:rsidRPr="00C2619E">
              <w:t xml:space="preserve"> Percepción del daño que puede sufrir</w:t>
            </w:r>
          </w:p>
        </w:tc>
      </w:tr>
      <w:tr w:rsidR="00A568F8" w:rsidRPr="00C2619E" w14:paraId="6D212335" w14:textId="77777777" w:rsidTr="00C2619E">
        <w:trPr>
          <w:gridAfter w:val="1"/>
          <w:wAfter w:w="6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</w:tcPr>
          <w:p w14:paraId="4F30DCD1" w14:textId="77777777" w:rsidR="00A568F8" w:rsidRPr="00C2619E" w:rsidRDefault="00A568F8" w:rsidP="00801A6A">
            <w:pPr>
              <w:spacing w:line="360" w:lineRule="auto"/>
              <w:jc w:val="left"/>
              <w:rPr>
                <w:b w:val="0"/>
              </w:rPr>
            </w:pPr>
            <w:r w:rsidRPr="00C2619E">
              <w:rPr>
                <w:b w:val="0"/>
              </w:rPr>
              <w:t>A6</w:t>
            </w:r>
          </w:p>
        </w:tc>
        <w:tc>
          <w:tcPr>
            <w:tcW w:w="4279" w:type="pct"/>
          </w:tcPr>
          <w:p w14:paraId="20941CCA" w14:textId="77777777" w:rsidR="00A568F8" w:rsidRPr="00C2619E" w:rsidRDefault="00A568F8" w:rsidP="00801A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619E">
              <w:rPr>
                <w:i/>
              </w:rPr>
              <w:t>Acción Preventiva</w:t>
            </w:r>
            <w:r w:rsidRPr="00C2619E">
              <w:t>: Percepción de fatalidad del daño (reducir la probabilidad de aparición del daño)</w:t>
            </w:r>
          </w:p>
        </w:tc>
      </w:tr>
      <w:tr w:rsidR="00A568F8" w:rsidRPr="00C2619E" w14:paraId="4563EF70" w14:textId="77777777" w:rsidTr="00C261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</w:tcPr>
          <w:p w14:paraId="2B50A071" w14:textId="77777777" w:rsidR="00A568F8" w:rsidRPr="00C2619E" w:rsidRDefault="00A568F8" w:rsidP="00801A6A">
            <w:pPr>
              <w:spacing w:line="360" w:lineRule="auto"/>
              <w:jc w:val="left"/>
              <w:rPr>
                <w:b w:val="0"/>
              </w:rPr>
            </w:pPr>
            <w:r w:rsidRPr="00C2619E">
              <w:rPr>
                <w:b w:val="0"/>
              </w:rPr>
              <w:t>A7</w:t>
            </w:r>
          </w:p>
        </w:tc>
        <w:tc>
          <w:tcPr>
            <w:tcW w:w="4279" w:type="pct"/>
          </w:tcPr>
          <w:p w14:paraId="4F27D003" w14:textId="77777777" w:rsidR="00A568F8" w:rsidRPr="00C2619E" w:rsidRDefault="00A568F8" w:rsidP="00801A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619E">
              <w:rPr>
                <w:i/>
              </w:rPr>
              <w:t>Acción Protectiva</w:t>
            </w:r>
            <w:r w:rsidRPr="00C2619E">
              <w:t>: Percepción de control del daño (reducir el impacto del daño)</w:t>
            </w:r>
          </w:p>
        </w:tc>
      </w:tr>
      <w:tr w:rsidR="00A568F8" w:rsidRPr="00C2619E" w14:paraId="2485DE55" w14:textId="77777777" w:rsidTr="00C2619E">
        <w:trPr>
          <w:gridAfter w:val="1"/>
          <w:wAfter w:w="6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</w:tcPr>
          <w:p w14:paraId="25E56831" w14:textId="77777777" w:rsidR="00A568F8" w:rsidRPr="00C2619E" w:rsidRDefault="00A568F8" w:rsidP="00801A6A">
            <w:pPr>
              <w:spacing w:line="360" w:lineRule="auto"/>
              <w:jc w:val="left"/>
              <w:rPr>
                <w:b w:val="0"/>
              </w:rPr>
            </w:pPr>
            <w:r w:rsidRPr="00C2619E">
              <w:rPr>
                <w:b w:val="0"/>
              </w:rPr>
              <w:t>A8</w:t>
            </w:r>
          </w:p>
        </w:tc>
        <w:tc>
          <w:tcPr>
            <w:tcW w:w="4279" w:type="pct"/>
          </w:tcPr>
          <w:p w14:paraId="6CDAE4BB" w14:textId="77777777" w:rsidR="00A568F8" w:rsidRPr="00C2619E" w:rsidRDefault="00A568F8" w:rsidP="00801A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619E">
              <w:rPr>
                <w:i/>
              </w:rPr>
              <w:t xml:space="preserve">Potencial catastrófico: </w:t>
            </w:r>
            <w:r w:rsidRPr="00C2619E">
              <w:t>Percepción de que un riesgo pueda afectar a un gran número de trabajadores.</w:t>
            </w:r>
          </w:p>
        </w:tc>
      </w:tr>
      <w:tr w:rsidR="00A568F8" w:rsidRPr="00C2619E" w14:paraId="3506CB88" w14:textId="77777777" w:rsidTr="00C261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</w:tcPr>
          <w:p w14:paraId="3EAF3B38" w14:textId="77777777" w:rsidR="00A568F8" w:rsidRPr="00C2619E" w:rsidRDefault="00A568F8" w:rsidP="00801A6A">
            <w:pPr>
              <w:spacing w:line="360" w:lineRule="auto"/>
              <w:jc w:val="left"/>
              <w:rPr>
                <w:b w:val="0"/>
              </w:rPr>
            </w:pPr>
            <w:r w:rsidRPr="00C2619E">
              <w:rPr>
                <w:b w:val="0"/>
              </w:rPr>
              <w:t>A9</w:t>
            </w:r>
          </w:p>
        </w:tc>
        <w:tc>
          <w:tcPr>
            <w:tcW w:w="4279" w:type="pct"/>
          </w:tcPr>
          <w:p w14:paraId="637FB31A" w14:textId="77777777" w:rsidR="00A568F8" w:rsidRPr="00C2619E" w:rsidRDefault="00A568F8" w:rsidP="00801A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619E">
              <w:rPr>
                <w:i/>
              </w:rPr>
              <w:t>Demora de las consecuencias:</w:t>
            </w:r>
            <w:r w:rsidRPr="00C2619E">
              <w:t xml:space="preserve"> Percepción del daño a corto, mediano o largo plazo sobre del riesgo evaluado</w:t>
            </w:r>
          </w:p>
        </w:tc>
      </w:tr>
      <w:tr w:rsidR="00A568F8" w:rsidRPr="00C2619E" w14:paraId="6B411138" w14:textId="77777777" w:rsidTr="00C2619E">
        <w:trPr>
          <w:gridAfter w:val="1"/>
          <w:wAfter w:w="6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</w:tcPr>
          <w:p w14:paraId="60BAE723" w14:textId="77777777" w:rsidR="00A568F8" w:rsidRPr="00C2619E" w:rsidRDefault="00A568F8" w:rsidP="00801A6A">
            <w:pPr>
              <w:spacing w:line="360" w:lineRule="auto"/>
              <w:jc w:val="left"/>
              <w:rPr>
                <w:b w:val="0"/>
              </w:rPr>
            </w:pPr>
            <w:r w:rsidRPr="00C2619E">
              <w:rPr>
                <w:b w:val="0"/>
              </w:rPr>
              <w:t>G1</w:t>
            </w:r>
          </w:p>
        </w:tc>
        <w:tc>
          <w:tcPr>
            <w:tcW w:w="4279" w:type="pct"/>
          </w:tcPr>
          <w:p w14:paraId="7D421589" w14:textId="77777777" w:rsidR="00A568F8" w:rsidRPr="00C2619E" w:rsidRDefault="00A568F8" w:rsidP="00801A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619E">
              <w:rPr>
                <w:i/>
              </w:rPr>
              <w:t xml:space="preserve">Magnitud del riesgo percibido: </w:t>
            </w:r>
            <w:r w:rsidRPr="00C2619E">
              <w:t>Percepción de la gravedad de los desenlaces y la latencia</w:t>
            </w:r>
          </w:p>
        </w:tc>
      </w:tr>
    </w:tbl>
    <w:bookmarkEnd w:id="4"/>
    <w:p w14:paraId="3A3E7347" w14:textId="77777777" w:rsidR="00235C2F" w:rsidRPr="008E4464" w:rsidRDefault="008E4464" w:rsidP="00A97910">
      <w:pPr>
        <w:spacing w:line="360" w:lineRule="auto"/>
      </w:pPr>
      <w:r>
        <w:t xml:space="preserve">Fuente: </w:t>
      </w:r>
      <w:r w:rsidR="006B464B">
        <w:t>Elaboración propia a partir de Slovic</w:t>
      </w:r>
      <w:r w:rsidR="006B464B" w:rsidRPr="001C2844">
        <w:fldChar w:fldCharType="begin"/>
      </w:r>
      <w:r w:rsidR="006B464B">
        <w:instrText xml:space="preserve">CITATION Slo00 \n  \t  \l 12298 </w:instrText>
      </w:r>
      <w:r w:rsidR="006B464B" w:rsidRPr="001C2844">
        <w:fldChar w:fldCharType="separate"/>
      </w:r>
      <w:r w:rsidR="006B464B">
        <w:rPr>
          <w:noProof/>
        </w:rPr>
        <w:t xml:space="preserve"> (2000)</w:t>
      </w:r>
      <w:r w:rsidR="006B464B" w:rsidRPr="001C2844">
        <w:fldChar w:fldCharType="end"/>
      </w:r>
      <w:r w:rsidR="006B464B">
        <w:t xml:space="preserve"> y Portell y Solé </w:t>
      </w:r>
      <w:sdt>
        <w:sdtPr>
          <w:id w:val="1057900435"/>
          <w:citation/>
        </w:sdtPr>
        <w:sdtEndPr/>
        <w:sdtContent>
          <w:r w:rsidR="006B464B">
            <w:fldChar w:fldCharType="begin"/>
          </w:r>
          <w:r w:rsidR="006B464B">
            <w:instrText xml:space="preserve">CITATION Por01 \n  \t  \l 12298 </w:instrText>
          </w:r>
          <w:r w:rsidR="006B464B">
            <w:fldChar w:fldCharType="separate"/>
          </w:r>
          <w:r w:rsidR="006B464B">
            <w:rPr>
              <w:noProof/>
            </w:rPr>
            <w:t>(2001)</w:t>
          </w:r>
          <w:r w:rsidR="006B464B">
            <w:fldChar w:fldCharType="end"/>
          </w:r>
        </w:sdtContent>
      </w:sdt>
      <w:r w:rsidR="006B464B">
        <w:t>.</w:t>
      </w:r>
    </w:p>
    <w:p w14:paraId="08D92DDC" w14:textId="7AAE3827" w:rsidR="00736FB7" w:rsidRDefault="00736FB7" w:rsidP="00736FB7">
      <w:bookmarkStart w:id="5" w:name="_Toc4943508"/>
    </w:p>
    <w:p w14:paraId="08AD34F2" w14:textId="6AD581F9" w:rsidR="00C2619E" w:rsidRDefault="00C2619E" w:rsidP="00736FB7"/>
    <w:p w14:paraId="1BE81682" w14:textId="31B4462E" w:rsidR="00C2619E" w:rsidRDefault="00C2619E" w:rsidP="00736FB7"/>
    <w:p w14:paraId="6BF51B17" w14:textId="351D2D07" w:rsidR="00C2619E" w:rsidRDefault="00C2619E" w:rsidP="00736FB7"/>
    <w:p w14:paraId="3B554022" w14:textId="508A22FB" w:rsidR="00C2619E" w:rsidRDefault="00C2619E" w:rsidP="00736FB7"/>
    <w:p w14:paraId="5E6CCDB9" w14:textId="0F1D2A8C" w:rsidR="00C2619E" w:rsidRDefault="00C2619E" w:rsidP="00736FB7"/>
    <w:p w14:paraId="6CF5E565" w14:textId="306E37CC" w:rsidR="00C2619E" w:rsidRDefault="00C2619E" w:rsidP="00736FB7"/>
    <w:p w14:paraId="0F5F5A5D" w14:textId="77777777" w:rsidR="00C2619E" w:rsidRDefault="00C2619E" w:rsidP="00736FB7"/>
    <w:p w14:paraId="45F7B8D5" w14:textId="7609D028" w:rsidR="0004186B" w:rsidRPr="00C2619E" w:rsidRDefault="0004186B" w:rsidP="00F26B5C">
      <w:pPr>
        <w:pStyle w:val="Descripcin"/>
        <w:rPr>
          <w:szCs w:val="24"/>
        </w:rPr>
      </w:pPr>
      <w:bookmarkStart w:id="6" w:name="_Ref3123138"/>
      <w:bookmarkStart w:id="7" w:name="_Toc4943530"/>
      <w:r w:rsidRPr="00C2619E">
        <w:rPr>
          <w:szCs w:val="24"/>
        </w:rPr>
        <w:lastRenderedPageBreak/>
        <w:t xml:space="preserve">Tabla </w:t>
      </w:r>
      <w:r w:rsidRPr="00C2619E">
        <w:rPr>
          <w:szCs w:val="24"/>
        </w:rPr>
        <w:fldChar w:fldCharType="begin"/>
      </w:r>
      <w:r w:rsidRPr="00C2619E">
        <w:rPr>
          <w:szCs w:val="24"/>
        </w:rPr>
        <w:instrText xml:space="preserve"> SEQ Tabla \* ARABIC </w:instrText>
      </w:r>
      <w:r w:rsidRPr="00C2619E">
        <w:rPr>
          <w:szCs w:val="24"/>
        </w:rPr>
        <w:fldChar w:fldCharType="separate"/>
      </w:r>
      <w:r w:rsidR="000D44BB" w:rsidRPr="00C2619E">
        <w:rPr>
          <w:noProof/>
          <w:szCs w:val="24"/>
        </w:rPr>
        <w:t>2</w:t>
      </w:r>
      <w:r w:rsidRPr="00C2619E">
        <w:rPr>
          <w:szCs w:val="24"/>
        </w:rPr>
        <w:fldChar w:fldCharType="end"/>
      </w:r>
      <w:bookmarkEnd w:id="6"/>
      <w:r w:rsidRPr="00C2619E">
        <w:rPr>
          <w:szCs w:val="24"/>
        </w:rPr>
        <w:t>. Estadísticos descriptivos.</w:t>
      </w:r>
      <w:bookmarkEnd w:id="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380"/>
        <w:gridCol w:w="1189"/>
        <w:gridCol w:w="1241"/>
        <w:gridCol w:w="1325"/>
        <w:gridCol w:w="1245"/>
        <w:gridCol w:w="1312"/>
      </w:tblGrid>
      <w:tr w:rsidR="0004186B" w:rsidRPr="00C2619E" w14:paraId="12008FEC" w14:textId="77777777" w:rsidTr="00C2619E">
        <w:trPr>
          <w:trHeight w:val="552"/>
        </w:trPr>
        <w:tc>
          <w:tcPr>
            <w:tcW w:w="142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B7A9679" w14:textId="77777777" w:rsidR="0004186B" w:rsidRPr="00C2619E" w:rsidRDefault="0004186B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 </w:t>
            </w:r>
          </w:p>
        </w:tc>
        <w:tc>
          <w:tcPr>
            <w:tcW w:w="20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EB8AA8" w14:textId="77777777" w:rsidR="0004186B" w:rsidRPr="00C2619E" w:rsidRDefault="0004186B" w:rsidP="00A547A2">
            <w:pPr>
              <w:spacing w:line="360" w:lineRule="auto"/>
              <w:jc w:val="center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N</w:t>
            </w: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F331BAF" w14:textId="77777777" w:rsidR="0004186B" w:rsidRPr="00C2619E" w:rsidRDefault="0004186B" w:rsidP="00A547A2">
            <w:pPr>
              <w:spacing w:line="360" w:lineRule="auto"/>
              <w:jc w:val="center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Mínimo</w:t>
            </w:r>
          </w:p>
        </w:tc>
        <w:tc>
          <w:tcPr>
            <w:tcW w:w="6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6B9DB72" w14:textId="77777777" w:rsidR="0004186B" w:rsidRPr="00C2619E" w:rsidRDefault="0004186B" w:rsidP="00A547A2">
            <w:pPr>
              <w:spacing w:line="360" w:lineRule="auto"/>
              <w:jc w:val="center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Máximo</w:t>
            </w:r>
          </w:p>
        </w:tc>
        <w:tc>
          <w:tcPr>
            <w:tcW w:w="70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247A35" w14:textId="77777777" w:rsidR="0004186B" w:rsidRPr="00C2619E" w:rsidRDefault="0004186B" w:rsidP="00A547A2">
            <w:pPr>
              <w:spacing w:line="360" w:lineRule="auto"/>
              <w:jc w:val="center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Media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711C44" w14:textId="77777777" w:rsidR="0004186B" w:rsidRPr="00C2619E" w:rsidRDefault="0004186B" w:rsidP="00A547A2">
            <w:pPr>
              <w:spacing w:line="360" w:lineRule="auto"/>
              <w:jc w:val="center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Desviación estándar</w:t>
            </w:r>
          </w:p>
        </w:tc>
        <w:tc>
          <w:tcPr>
            <w:tcW w:w="70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5654D0" w14:textId="77777777" w:rsidR="0004186B" w:rsidRPr="00C2619E" w:rsidRDefault="0004186B" w:rsidP="00A547A2">
            <w:pPr>
              <w:spacing w:line="360" w:lineRule="auto"/>
              <w:jc w:val="center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Varianza</w:t>
            </w:r>
          </w:p>
        </w:tc>
      </w:tr>
      <w:tr w:rsidR="0004186B" w:rsidRPr="00C2619E" w14:paraId="39B12E9D" w14:textId="77777777" w:rsidTr="00C2619E">
        <w:trPr>
          <w:trHeight w:val="552"/>
        </w:trPr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E1AD7" w14:textId="77777777" w:rsidR="0004186B" w:rsidRPr="00C2619E" w:rsidRDefault="0004186B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 xml:space="preserve">A1: </w:t>
            </w:r>
            <w:bookmarkStart w:id="8" w:name="_Hlk3283315"/>
            <w:r w:rsidRPr="00C2619E">
              <w:rPr>
                <w:color w:val="000000"/>
                <w:lang w:eastAsia="es-EC"/>
              </w:rPr>
              <w:t>Conocimiento del propio trabajador</w:t>
            </w:r>
            <w:bookmarkEnd w:id="8"/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8763B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92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CA441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4.00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61DE4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7.00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58A39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5.641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470BE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0.909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6002B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0.826</w:t>
            </w:r>
          </w:p>
        </w:tc>
      </w:tr>
      <w:tr w:rsidR="0004186B" w:rsidRPr="00C2619E" w14:paraId="3087318C" w14:textId="77777777" w:rsidTr="00C2619E">
        <w:trPr>
          <w:trHeight w:val="552"/>
        </w:trPr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61154" w14:textId="77777777" w:rsidR="0004186B" w:rsidRPr="00C2619E" w:rsidRDefault="0004186B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A2: Conocimiento del técnico de SSO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3AA9E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92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546D7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3.00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B7EF8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6.00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2DA44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4.370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C4B4D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0.808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1B8B2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0.653</w:t>
            </w:r>
          </w:p>
        </w:tc>
      </w:tr>
      <w:tr w:rsidR="0004186B" w:rsidRPr="00C2619E" w14:paraId="0B088053" w14:textId="77777777" w:rsidTr="00C2619E">
        <w:trPr>
          <w:trHeight w:val="276"/>
        </w:trPr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49A21" w14:textId="77777777" w:rsidR="0004186B" w:rsidRPr="00C2619E" w:rsidRDefault="0004186B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A3: Temor al riesgo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9CEC2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92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DE276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4.00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5979E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7.00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5E92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5.315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6B62B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0.662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77321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0.438</w:t>
            </w:r>
          </w:p>
        </w:tc>
      </w:tr>
      <w:tr w:rsidR="0004186B" w:rsidRPr="00C2619E" w14:paraId="506443B0" w14:textId="77777777" w:rsidTr="00C2619E">
        <w:trPr>
          <w:trHeight w:val="552"/>
        </w:trPr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FA0A1" w14:textId="77777777" w:rsidR="0004186B" w:rsidRPr="00C2619E" w:rsidRDefault="0004186B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A4: Vulnerabilidad del trabajador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22E56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92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857A9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4.00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7ADA2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7.00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D0562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5.533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438CD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0.999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3CCCA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0.999</w:t>
            </w:r>
          </w:p>
        </w:tc>
      </w:tr>
      <w:tr w:rsidR="0004186B" w:rsidRPr="00C2619E" w14:paraId="547F61CB" w14:textId="77777777" w:rsidTr="00C2619E">
        <w:trPr>
          <w:trHeight w:val="552"/>
        </w:trPr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59CC4" w14:textId="77777777" w:rsidR="0004186B" w:rsidRPr="00C2619E" w:rsidRDefault="0004186B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A5: Gravedad de las consecuencias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BDF45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92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152A1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5.00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BA801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7.00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90D13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5.793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75C27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0.655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74498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0.429</w:t>
            </w:r>
          </w:p>
        </w:tc>
      </w:tr>
      <w:tr w:rsidR="0004186B" w:rsidRPr="00C2619E" w14:paraId="1617D4B2" w14:textId="77777777" w:rsidTr="00C2619E">
        <w:trPr>
          <w:trHeight w:val="87"/>
        </w:trPr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79C23" w14:textId="77777777" w:rsidR="0004186B" w:rsidRPr="00C2619E" w:rsidRDefault="0004186B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A6: Acción Preventiva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DBA11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92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7DF5C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3.00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0CDAC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7.00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F2610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4.391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400D7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1.109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10774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1.230</w:t>
            </w:r>
          </w:p>
        </w:tc>
      </w:tr>
      <w:tr w:rsidR="0004186B" w:rsidRPr="00C2619E" w14:paraId="697B33DB" w14:textId="77777777" w:rsidTr="00C2619E">
        <w:trPr>
          <w:trHeight w:val="276"/>
        </w:trPr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76531" w14:textId="77777777" w:rsidR="0004186B" w:rsidRPr="00C2619E" w:rsidRDefault="0004186B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A7: Acción Protectiva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1C8F0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92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68B9B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3.00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6B337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6.00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63334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4.685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70CC8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0.824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24C05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0.680</w:t>
            </w:r>
          </w:p>
        </w:tc>
      </w:tr>
      <w:tr w:rsidR="0004186B" w:rsidRPr="00C2619E" w14:paraId="62127206" w14:textId="77777777" w:rsidTr="00C2619E">
        <w:trPr>
          <w:trHeight w:val="247"/>
        </w:trPr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142CF" w14:textId="77777777" w:rsidR="0004186B" w:rsidRPr="00C2619E" w:rsidRDefault="0004186B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A8: Potencial catastrófico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CC868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92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10303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1.00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D83FF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5.00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DBBDB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1.772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CA1E4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0.743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B7FCC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0.552</w:t>
            </w:r>
          </w:p>
        </w:tc>
      </w:tr>
      <w:tr w:rsidR="0004186B" w:rsidRPr="00C2619E" w14:paraId="76BB1898" w14:textId="77777777" w:rsidTr="00C2619E">
        <w:trPr>
          <w:trHeight w:val="552"/>
        </w:trPr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AD43DE" w14:textId="77777777" w:rsidR="0004186B" w:rsidRPr="00C2619E" w:rsidRDefault="0004186B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A9: Demora de las consecuencias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1186DF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92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6FF026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1.00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5CEB86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2.00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C4481F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1.304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0FC24D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0.463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9DD32C" w14:textId="77777777" w:rsidR="0004186B" w:rsidRPr="00C2619E" w:rsidRDefault="0004186B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0.214</w:t>
            </w:r>
          </w:p>
        </w:tc>
      </w:tr>
    </w:tbl>
    <w:p w14:paraId="02AB88B7" w14:textId="3D4F1BC0" w:rsidR="0004186B" w:rsidRPr="00C2619E" w:rsidRDefault="0004186B" w:rsidP="00A97910">
      <w:pPr>
        <w:spacing w:line="360" w:lineRule="auto"/>
        <w:jc w:val="left"/>
      </w:pPr>
      <w:r w:rsidRPr="00C2619E">
        <w:t>Fuente: Elaboración propia</w:t>
      </w:r>
    </w:p>
    <w:p w14:paraId="1EE85CD5" w14:textId="51115EFF" w:rsidR="00C2619E" w:rsidRDefault="00C2619E" w:rsidP="00A97910">
      <w:pPr>
        <w:spacing w:line="360" w:lineRule="auto"/>
        <w:jc w:val="left"/>
      </w:pPr>
    </w:p>
    <w:p w14:paraId="22764251" w14:textId="2DDAE38F" w:rsidR="00C2619E" w:rsidRDefault="00C2619E" w:rsidP="00A97910">
      <w:pPr>
        <w:spacing w:line="360" w:lineRule="auto"/>
        <w:jc w:val="left"/>
      </w:pPr>
    </w:p>
    <w:p w14:paraId="4158BF63" w14:textId="04B31C06" w:rsidR="00C2619E" w:rsidRDefault="00C2619E" w:rsidP="00A97910">
      <w:pPr>
        <w:spacing w:line="360" w:lineRule="auto"/>
        <w:jc w:val="left"/>
      </w:pPr>
    </w:p>
    <w:p w14:paraId="6646CA99" w14:textId="44D7472B" w:rsidR="00C2619E" w:rsidRDefault="00C2619E" w:rsidP="00A97910">
      <w:pPr>
        <w:spacing w:line="360" w:lineRule="auto"/>
        <w:jc w:val="left"/>
      </w:pPr>
    </w:p>
    <w:p w14:paraId="11D21291" w14:textId="431F0544" w:rsidR="00C2619E" w:rsidRDefault="00C2619E" w:rsidP="00A97910">
      <w:pPr>
        <w:spacing w:line="360" w:lineRule="auto"/>
        <w:jc w:val="left"/>
      </w:pPr>
    </w:p>
    <w:p w14:paraId="1819CB36" w14:textId="3095915D" w:rsidR="00C2619E" w:rsidRDefault="00C2619E" w:rsidP="00A97910">
      <w:pPr>
        <w:spacing w:line="360" w:lineRule="auto"/>
        <w:jc w:val="left"/>
      </w:pPr>
    </w:p>
    <w:p w14:paraId="74F65FD8" w14:textId="2AC7D11D" w:rsidR="00C2619E" w:rsidRDefault="00C2619E" w:rsidP="00A97910">
      <w:pPr>
        <w:spacing w:line="360" w:lineRule="auto"/>
        <w:jc w:val="left"/>
      </w:pPr>
    </w:p>
    <w:p w14:paraId="4EAE11E3" w14:textId="06F10ED4" w:rsidR="00C2619E" w:rsidRDefault="00C2619E" w:rsidP="00A97910">
      <w:pPr>
        <w:spacing w:line="360" w:lineRule="auto"/>
        <w:jc w:val="left"/>
      </w:pPr>
    </w:p>
    <w:p w14:paraId="68D29AED" w14:textId="77777777" w:rsidR="00C2619E" w:rsidRDefault="00C2619E" w:rsidP="00A97910">
      <w:pPr>
        <w:spacing w:line="360" w:lineRule="auto"/>
        <w:jc w:val="left"/>
      </w:pPr>
    </w:p>
    <w:p w14:paraId="26B749F9" w14:textId="2905FB4E" w:rsidR="00C2619E" w:rsidRDefault="00C2619E" w:rsidP="00A97910">
      <w:pPr>
        <w:spacing w:line="360" w:lineRule="auto"/>
        <w:jc w:val="left"/>
      </w:pPr>
    </w:p>
    <w:p w14:paraId="6586AFBB" w14:textId="2F018802" w:rsidR="00C2619E" w:rsidRDefault="00C2619E" w:rsidP="00A97910">
      <w:pPr>
        <w:spacing w:line="360" w:lineRule="auto"/>
        <w:jc w:val="left"/>
      </w:pPr>
    </w:p>
    <w:p w14:paraId="68CB76D0" w14:textId="218BFC28" w:rsidR="00C2619E" w:rsidRDefault="00C2619E" w:rsidP="00A97910">
      <w:pPr>
        <w:spacing w:line="360" w:lineRule="auto"/>
        <w:jc w:val="left"/>
      </w:pPr>
    </w:p>
    <w:p w14:paraId="12555A1C" w14:textId="52B87DAD" w:rsidR="00C2619E" w:rsidRDefault="00C2619E" w:rsidP="00A97910">
      <w:pPr>
        <w:spacing w:line="360" w:lineRule="auto"/>
        <w:jc w:val="left"/>
      </w:pPr>
    </w:p>
    <w:p w14:paraId="20630C68" w14:textId="447666DB" w:rsidR="00F8522D" w:rsidRPr="00C2619E" w:rsidRDefault="00F8522D" w:rsidP="00F26B5C">
      <w:pPr>
        <w:pStyle w:val="Descripcin"/>
        <w:rPr>
          <w:szCs w:val="24"/>
        </w:rPr>
      </w:pPr>
      <w:bookmarkStart w:id="9" w:name="_Ref4749440"/>
      <w:bookmarkStart w:id="10" w:name="_Toc4943535"/>
      <w:bookmarkStart w:id="11" w:name="_GoBack"/>
      <w:bookmarkEnd w:id="5"/>
      <w:bookmarkEnd w:id="11"/>
      <w:r w:rsidRPr="00C2619E">
        <w:rPr>
          <w:szCs w:val="24"/>
        </w:rPr>
        <w:lastRenderedPageBreak/>
        <w:t xml:space="preserve">Tabla </w:t>
      </w:r>
      <w:r w:rsidRPr="00C2619E">
        <w:rPr>
          <w:szCs w:val="24"/>
        </w:rPr>
        <w:fldChar w:fldCharType="begin"/>
      </w:r>
      <w:r w:rsidRPr="00C2619E">
        <w:rPr>
          <w:szCs w:val="24"/>
        </w:rPr>
        <w:instrText xml:space="preserve"> SEQ Tabla \* ARABIC </w:instrText>
      </w:r>
      <w:r w:rsidRPr="00C2619E">
        <w:rPr>
          <w:szCs w:val="24"/>
        </w:rPr>
        <w:fldChar w:fldCharType="separate"/>
      </w:r>
      <w:r w:rsidR="000D44BB" w:rsidRPr="00C2619E">
        <w:rPr>
          <w:noProof/>
          <w:szCs w:val="24"/>
        </w:rPr>
        <w:t>3</w:t>
      </w:r>
      <w:r w:rsidRPr="00C2619E">
        <w:rPr>
          <w:szCs w:val="24"/>
        </w:rPr>
        <w:fldChar w:fldCharType="end"/>
      </w:r>
      <w:bookmarkEnd w:id="9"/>
      <w:r w:rsidRPr="00C2619E">
        <w:rPr>
          <w:szCs w:val="24"/>
        </w:rPr>
        <w:t xml:space="preserve"> HSD Tukey - Atributo A1</w:t>
      </w:r>
      <w:bookmarkEnd w:id="10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F8522D" w:rsidRPr="00C2619E" w14:paraId="2DDE4C95" w14:textId="77777777" w:rsidTr="00C2619E">
        <w:trPr>
          <w:trHeight w:val="336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FC6E7" w14:textId="77777777" w:rsidR="00F8522D" w:rsidRPr="00C2619E" w:rsidRDefault="00F8522D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HSD Tukey</w:t>
            </w:r>
            <w:r w:rsidRPr="00C2619E">
              <w:rPr>
                <w:color w:val="000000"/>
                <w:vertAlign w:val="superscript"/>
                <w:lang w:eastAsia="es-EC"/>
              </w:rPr>
              <w:t>a,b</w:t>
            </w:r>
          </w:p>
        </w:tc>
      </w:tr>
      <w:tr w:rsidR="00F8522D" w:rsidRPr="00C2619E" w14:paraId="23FBC41A" w14:textId="77777777" w:rsidTr="00C2619E">
        <w:trPr>
          <w:trHeight w:val="229"/>
          <w:jc w:val="center"/>
        </w:trPr>
        <w:tc>
          <w:tcPr>
            <w:tcW w:w="125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2CC09A" w14:textId="77777777" w:rsidR="00F8522D" w:rsidRPr="00C2619E" w:rsidRDefault="00F8522D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Nivel de educación</w:t>
            </w:r>
          </w:p>
        </w:tc>
        <w:tc>
          <w:tcPr>
            <w:tcW w:w="125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3E5B0EF" w14:textId="77777777" w:rsidR="00F8522D" w:rsidRPr="00C2619E" w:rsidRDefault="00F8522D" w:rsidP="00A547A2">
            <w:pPr>
              <w:spacing w:line="360" w:lineRule="auto"/>
              <w:jc w:val="center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N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DC18443" w14:textId="77777777" w:rsidR="00F8522D" w:rsidRPr="00C2619E" w:rsidRDefault="00F8522D" w:rsidP="00A547A2">
            <w:pPr>
              <w:spacing w:line="360" w:lineRule="auto"/>
              <w:jc w:val="center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Subconjunto para alfa = 0.05</w:t>
            </w:r>
          </w:p>
        </w:tc>
      </w:tr>
      <w:tr w:rsidR="00F8522D" w:rsidRPr="00C2619E" w14:paraId="727AD4A9" w14:textId="77777777" w:rsidTr="00C2619E">
        <w:trPr>
          <w:trHeight w:val="81"/>
          <w:jc w:val="center"/>
        </w:trPr>
        <w:tc>
          <w:tcPr>
            <w:tcW w:w="125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9ED10C" w14:textId="77777777" w:rsidR="00F8522D" w:rsidRPr="00C2619E" w:rsidRDefault="00F8522D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</w:p>
        </w:tc>
        <w:tc>
          <w:tcPr>
            <w:tcW w:w="125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C6644B" w14:textId="77777777" w:rsidR="00F8522D" w:rsidRPr="00C2619E" w:rsidRDefault="00F8522D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026E29" w14:textId="77777777" w:rsidR="00F8522D" w:rsidRPr="00C2619E" w:rsidRDefault="00F8522D" w:rsidP="00A547A2">
            <w:pPr>
              <w:spacing w:line="360" w:lineRule="auto"/>
              <w:jc w:val="center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48D75C" w14:textId="77777777" w:rsidR="00F8522D" w:rsidRPr="00C2619E" w:rsidRDefault="00F8522D" w:rsidP="00A547A2">
            <w:pPr>
              <w:spacing w:line="360" w:lineRule="auto"/>
              <w:jc w:val="center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2</w:t>
            </w:r>
          </w:p>
        </w:tc>
      </w:tr>
      <w:tr w:rsidR="00F8522D" w:rsidRPr="00C2619E" w14:paraId="52442C27" w14:textId="77777777" w:rsidTr="00C2619E">
        <w:trPr>
          <w:trHeight w:val="276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5B57" w14:textId="77777777" w:rsidR="00F8522D" w:rsidRPr="00C2619E" w:rsidRDefault="00F8522D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Básico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613DC" w14:textId="77777777" w:rsidR="00F8522D" w:rsidRPr="00C2619E" w:rsidRDefault="00F8522D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30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4D77B" w14:textId="77777777" w:rsidR="00F8522D" w:rsidRPr="00C2619E" w:rsidRDefault="00F8522D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5.2667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B6D7D" w14:textId="77777777" w:rsidR="00F8522D" w:rsidRPr="00C2619E" w:rsidRDefault="00F8522D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 </w:t>
            </w:r>
          </w:p>
        </w:tc>
      </w:tr>
      <w:tr w:rsidR="00F8522D" w:rsidRPr="00C2619E" w14:paraId="5CC274F3" w14:textId="77777777" w:rsidTr="00C2619E">
        <w:trPr>
          <w:trHeight w:val="276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EA28C" w14:textId="77777777" w:rsidR="00F8522D" w:rsidRPr="00C2619E" w:rsidRDefault="00F8522D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Bachillerato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E882F" w14:textId="77777777" w:rsidR="00F8522D" w:rsidRPr="00C2619E" w:rsidRDefault="00F8522D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59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B5D2B" w14:textId="77777777" w:rsidR="00F8522D" w:rsidRPr="00C2619E" w:rsidRDefault="00F8522D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5.7966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2429D" w14:textId="77777777" w:rsidR="00F8522D" w:rsidRPr="00C2619E" w:rsidRDefault="00F8522D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5.7966</w:t>
            </w:r>
          </w:p>
        </w:tc>
      </w:tr>
      <w:tr w:rsidR="00F8522D" w:rsidRPr="00C2619E" w14:paraId="074989D3" w14:textId="77777777" w:rsidTr="00C2619E">
        <w:trPr>
          <w:trHeight w:val="276"/>
          <w:jc w:val="center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680B" w14:textId="77777777" w:rsidR="00F8522D" w:rsidRPr="00C2619E" w:rsidRDefault="00F8522D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Tercer Nivel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D38B3" w14:textId="77777777" w:rsidR="00F8522D" w:rsidRPr="00C2619E" w:rsidRDefault="00F8522D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50889" w14:textId="77777777" w:rsidR="00F8522D" w:rsidRPr="00C2619E" w:rsidRDefault="00F8522D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563FB" w14:textId="77777777" w:rsidR="00F8522D" w:rsidRPr="00C2619E" w:rsidRDefault="00F8522D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6.3333</w:t>
            </w:r>
          </w:p>
        </w:tc>
      </w:tr>
      <w:tr w:rsidR="00F8522D" w:rsidRPr="00C2619E" w14:paraId="436A2ED9" w14:textId="77777777" w:rsidTr="00C2619E">
        <w:trPr>
          <w:trHeight w:val="276"/>
          <w:jc w:val="center"/>
        </w:trPr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391DE0" w14:textId="77777777" w:rsidR="00F8522D" w:rsidRPr="00C2619E" w:rsidRDefault="00F8522D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Sig.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3BD305" w14:textId="77777777" w:rsidR="00F8522D" w:rsidRPr="00C2619E" w:rsidRDefault="00F8522D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71B4CF2" w14:textId="77777777" w:rsidR="00F8522D" w:rsidRPr="00C2619E" w:rsidRDefault="00F8522D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0.457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63A97F" w14:textId="77777777" w:rsidR="00F8522D" w:rsidRPr="00C2619E" w:rsidRDefault="00F8522D" w:rsidP="00A547A2">
            <w:pPr>
              <w:spacing w:line="360" w:lineRule="auto"/>
              <w:jc w:val="righ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0.448</w:t>
            </w:r>
          </w:p>
        </w:tc>
      </w:tr>
      <w:tr w:rsidR="00F8522D" w:rsidRPr="00C2619E" w14:paraId="5CA1A85E" w14:textId="77777777" w:rsidTr="00C2619E">
        <w:trPr>
          <w:trHeight w:val="208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42022" w14:textId="77777777" w:rsidR="00F8522D" w:rsidRPr="00C2619E" w:rsidRDefault="00F8522D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Se visualizan las medias para los grupos en los subconjuntos homogéneos.</w:t>
            </w:r>
          </w:p>
        </w:tc>
      </w:tr>
      <w:tr w:rsidR="00F8522D" w:rsidRPr="00C2619E" w14:paraId="6297F1FB" w14:textId="77777777" w:rsidTr="00C2619E">
        <w:trPr>
          <w:trHeight w:val="276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50D31" w14:textId="77777777" w:rsidR="00F8522D" w:rsidRPr="00C2619E" w:rsidRDefault="00F8522D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a. Utiliza el tamaño de la muestra de la media armónica = 7,820.</w:t>
            </w:r>
          </w:p>
        </w:tc>
      </w:tr>
      <w:tr w:rsidR="00F8522D" w:rsidRPr="00C2619E" w14:paraId="62A764EC" w14:textId="77777777" w:rsidTr="00C2619E">
        <w:trPr>
          <w:trHeight w:val="599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B1A93" w14:textId="77777777" w:rsidR="00F8522D" w:rsidRPr="00C2619E" w:rsidRDefault="00F8522D" w:rsidP="00A547A2">
            <w:pPr>
              <w:spacing w:line="360" w:lineRule="auto"/>
              <w:jc w:val="left"/>
              <w:rPr>
                <w:color w:val="000000"/>
                <w:lang w:eastAsia="es-EC"/>
              </w:rPr>
            </w:pPr>
            <w:r w:rsidRPr="00C2619E">
              <w:rPr>
                <w:color w:val="000000"/>
                <w:lang w:eastAsia="es-EC"/>
              </w:rPr>
              <w:t>b. Los tamaños de grupo no son iguales. Se utiliza la media armónica de los tamaños de grupo.</w:t>
            </w:r>
          </w:p>
        </w:tc>
      </w:tr>
    </w:tbl>
    <w:p w14:paraId="4AD7A4C0" w14:textId="728E73F9" w:rsidR="00F8522D" w:rsidRPr="00C2619E" w:rsidRDefault="00F8522D" w:rsidP="00F8522D">
      <w:pPr>
        <w:jc w:val="left"/>
      </w:pPr>
      <w:r w:rsidRPr="00C2619E">
        <w:t>Fuente: Elaboración propia</w:t>
      </w:r>
    </w:p>
    <w:p w14:paraId="5E041DA7" w14:textId="5EF275CB" w:rsidR="00C2619E" w:rsidRDefault="00C2619E" w:rsidP="00F8522D">
      <w:pPr>
        <w:jc w:val="left"/>
      </w:pPr>
    </w:p>
    <w:p w14:paraId="115B4700" w14:textId="6FF9F012" w:rsidR="00C2619E" w:rsidRDefault="00C2619E" w:rsidP="00C2619E">
      <w:pPr>
        <w:autoSpaceDE w:val="0"/>
        <w:autoSpaceDN w:val="0"/>
        <w:adjustRightInd w:val="0"/>
        <w:spacing w:line="240" w:lineRule="auto"/>
        <w:jc w:val="left"/>
        <w:rPr>
          <w:lang w:eastAsia="es-CO"/>
        </w:rPr>
      </w:pPr>
    </w:p>
    <w:p w14:paraId="75BF801F" w14:textId="77777777" w:rsidR="00C2619E" w:rsidRDefault="00C2619E" w:rsidP="00C2619E">
      <w:pPr>
        <w:autoSpaceDE w:val="0"/>
        <w:autoSpaceDN w:val="0"/>
        <w:adjustRightInd w:val="0"/>
        <w:spacing w:line="240" w:lineRule="auto"/>
        <w:jc w:val="left"/>
        <w:rPr>
          <w:lang w:eastAsia="es-CO"/>
        </w:rPr>
      </w:pPr>
    </w:p>
    <w:p w14:paraId="4EA31D25" w14:textId="77777777" w:rsidR="00C2619E" w:rsidRDefault="00C2619E" w:rsidP="00C2619E">
      <w:pPr>
        <w:autoSpaceDE w:val="0"/>
        <w:autoSpaceDN w:val="0"/>
        <w:adjustRightInd w:val="0"/>
        <w:spacing w:line="400" w:lineRule="atLeast"/>
        <w:jc w:val="left"/>
        <w:rPr>
          <w:lang w:eastAsia="es-CO"/>
        </w:rPr>
      </w:pPr>
    </w:p>
    <w:p w14:paraId="77D150D3" w14:textId="77777777" w:rsidR="00C2619E" w:rsidRDefault="00C2619E" w:rsidP="00F8522D">
      <w:pPr>
        <w:jc w:val="left"/>
        <w:sectPr w:rsidR="00C2619E" w:rsidSect="00366A59">
          <w:headerReference w:type="default" r:id="rId8"/>
          <w:pgSz w:w="12240" w:h="15840" w:code="1"/>
          <w:pgMar w:top="1440" w:right="1440" w:bottom="1440" w:left="1440" w:header="1361" w:footer="1440" w:gutter="0"/>
          <w:cols w:space="720"/>
          <w:noEndnote/>
          <w:docGrid w:linePitch="326"/>
        </w:sectPr>
      </w:pPr>
    </w:p>
    <w:p w14:paraId="7864FF18" w14:textId="77777777" w:rsidR="00C2619E" w:rsidRDefault="00C2619E" w:rsidP="00C2619E">
      <w:pPr>
        <w:autoSpaceDE w:val="0"/>
        <w:autoSpaceDN w:val="0"/>
        <w:adjustRightInd w:val="0"/>
        <w:spacing w:line="240" w:lineRule="auto"/>
        <w:jc w:val="left"/>
        <w:rPr>
          <w:lang w:eastAsia="es-CO"/>
        </w:rPr>
      </w:pPr>
      <w:r>
        <w:rPr>
          <w:noProof/>
          <w:lang w:eastAsia="es-CO"/>
        </w:rPr>
        <w:lastRenderedPageBreak/>
        <w:drawing>
          <wp:inline distT="0" distB="0" distL="0" distR="0" wp14:anchorId="425465F8" wp14:editId="51F053BD">
            <wp:extent cx="8153400" cy="4052093"/>
            <wp:effectExtent l="0" t="0" r="0" b="571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"/>
                    <a:stretch/>
                  </pic:blipFill>
                  <pic:spPr bwMode="auto">
                    <a:xfrm>
                      <a:off x="0" y="0"/>
                      <a:ext cx="8220135" cy="408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B2AD6" w14:textId="77777777" w:rsidR="00C2619E" w:rsidRPr="00F70421" w:rsidRDefault="00C2619E" w:rsidP="00C2619E">
      <w:pPr>
        <w:pStyle w:val="Descripcin"/>
        <w:rPr>
          <w:lang w:eastAsia="es-CO"/>
        </w:rPr>
      </w:pPr>
      <w:bookmarkStart w:id="12" w:name="_Ref2518275"/>
      <w:bookmarkStart w:id="13" w:name="_Ref2517950"/>
      <w:bookmarkStart w:id="14" w:name="_Toc4943537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12"/>
      <w:r>
        <w:t>. Perfil característico del riesgo percibido “Mecánico”.</w:t>
      </w:r>
      <w:bookmarkEnd w:id="13"/>
      <w:bookmarkEnd w:id="14"/>
    </w:p>
    <w:p w14:paraId="57B7EFBC" w14:textId="77777777" w:rsidR="00C2619E" w:rsidRDefault="00C2619E" w:rsidP="00C2619E">
      <w:pPr>
        <w:jc w:val="center"/>
        <w:sectPr w:rsidR="00C2619E" w:rsidSect="00C2619E">
          <w:pgSz w:w="15840" w:h="12240" w:orient="landscape" w:code="1"/>
          <w:pgMar w:top="1440" w:right="1440" w:bottom="1440" w:left="1440" w:header="1361" w:footer="1440" w:gutter="0"/>
          <w:cols w:space="720"/>
          <w:noEndnote/>
          <w:docGrid w:linePitch="326"/>
        </w:sectPr>
      </w:pPr>
      <w:r w:rsidRPr="00F70421">
        <w:t>Fuente: Elaboración propia</w:t>
      </w:r>
    </w:p>
    <w:p w14:paraId="73C01199" w14:textId="77777777" w:rsidR="00B56470" w:rsidRDefault="00B56470" w:rsidP="00B56470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66D727D3" wp14:editId="0D1F93ED">
            <wp:extent cx="5521007" cy="44196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588" cy="443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012B2" w14:textId="664A094C" w:rsidR="00B56470" w:rsidRDefault="00B56470" w:rsidP="00F26B5C">
      <w:pPr>
        <w:pStyle w:val="Descripcin"/>
        <w:rPr>
          <w:lang w:eastAsia="es-CO"/>
        </w:rPr>
      </w:pPr>
      <w:bookmarkStart w:id="15" w:name="_Ref4949414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0D44BB">
        <w:rPr>
          <w:noProof/>
        </w:rPr>
        <w:t>2</w:t>
      </w:r>
      <w:r>
        <w:fldChar w:fldCharType="end"/>
      </w:r>
      <w:bookmarkEnd w:id="15"/>
      <w:r>
        <w:t>. Relación entre la variable “Nivel de educación” y el atributo A1</w:t>
      </w:r>
    </w:p>
    <w:p w14:paraId="2889F0BC" w14:textId="77777777" w:rsidR="00B56470" w:rsidRDefault="00B56470" w:rsidP="00B56470">
      <w:pPr>
        <w:jc w:val="center"/>
      </w:pPr>
      <w:r w:rsidRPr="00F70421">
        <w:t>Fuente: Elaboración propia</w:t>
      </w:r>
      <w:bookmarkEnd w:id="2"/>
      <w:bookmarkEnd w:id="3"/>
    </w:p>
    <w:sectPr w:rsidR="00B56470" w:rsidSect="00C2619E">
      <w:pgSz w:w="12240" w:h="15840" w:code="1"/>
      <w:pgMar w:top="1440" w:right="1440" w:bottom="1440" w:left="1440" w:header="1361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4B73D" w14:textId="77777777" w:rsidR="00F0051E" w:rsidRDefault="00F0051E">
      <w:r>
        <w:separator/>
      </w:r>
    </w:p>
    <w:p w14:paraId="60865555" w14:textId="77777777" w:rsidR="00F0051E" w:rsidRDefault="00F0051E"/>
  </w:endnote>
  <w:endnote w:type="continuationSeparator" w:id="0">
    <w:p w14:paraId="22D1A9EC" w14:textId="77777777" w:rsidR="00F0051E" w:rsidRDefault="00F0051E">
      <w:r>
        <w:continuationSeparator/>
      </w:r>
    </w:p>
    <w:p w14:paraId="60707815" w14:textId="77777777" w:rsidR="00F0051E" w:rsidRDefault="00F00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0F70C" w14:textId="77777777" w:rsidR="00F0051E" w:rsidRDefault="00F0051E">
      <w:r>
        <w:separator/>
      </w:r>
    </w:p>
    <w:p w14:paraId="73724339" w14:textId="77777777" w:rsidR="00F0051E" w:rsidRDefault="00F0051E"/>
  </w:footnote>
  <w:footnote w:type="continuationSeparator" w:id="0">
    <w:p w14:paraId="226D10CE" w14:textId="77777777" w:rsidR="00F0051E" w:rsidRDefault="00F0051E">
      <w:r>
        <w:continuationSeparator/>
      </w:r>
    </w:p>
    <w:p w14:paraId="4D2A683B" w14:textId="77777777" w:rsidR="00F0051E" w:rsidRDefault="00F005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B87E4" w14:textId="77777777" w:rsidR="00402C01" w:rsidRDefault="00402C01" w:rsidP="00755F52">
    <w:pPr>
      <w:spacing w:line="34" w:lineRule="auto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3A63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244E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6A03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5C2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0C68F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18CA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DF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7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A62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869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E3F3E"/>
    <w:multiLevelType w:val="hybridMultilevel"/>
    <w:tmpl w:val="FD2071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E6A44"/>
    <w:multiLevelType w:val="hybridMultilevel"/>
    <w:tmpl w:val="1C147CD2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C0E0A"/>
    <w:multiLevelType w:val="hybridMultilevel"/>
    <w:tmpl w:val="77243128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E41861"/>
    <w:multiLevelType w:val="hybridMultilevel"/>
    <w:tmpl w:val="F04417B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647A2A"/>
    <w:multiLevelType w:val="hybridMultilevel"/>
    <w:tmpl w:val="EB2C749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52829"/>
    <w:multiLevelType w:val="hybridMultilevel"/>
    <w:tmpl w:val="B15A7892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956290"/>
    <w:multiLevelType w:val="hybridMultilevel"/>
    <w:tmpl w:val="F688794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623D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282AF9"/>
    <w:multiLevelType w:val="hybridMultilevel"/>
    <w:tmpl w:val="28D0370C"/>
    <w:lvl w:ilvl="0" w:tplc="300A0011">
      <w:start w:val="1"/>
      <w:numFmt w:val="decimal"/>
      <w:lvlText w:val="%1)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625725"/>
    <w:multiLevelType w:val="hybridMultilevel"/>
    <w:tmpl w:val="DA08E7B4"/>
    <w:lvl w:ilvl="0" w:tplc="300A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0" w15:restartNumberingAfterBreak="0">
    <w:nsid w:val="52A976DE"/>
    <w:multiLevelType w:val="hybridMultilevel"/>
    <w:tmpl w:val="EFDA248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7426B"/>
    <w:multiLevelType w:val="hybridMultilevel"/>
    <w:tmpl w:val="35A8D4FA"/>
    <w:lvl w:ilvl="0" w:tplc="300A0011">
      <w:start w:val="1"/>
      <w:numFmt w:val="decimal"/>
      <w:lvlText w:val="%1)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F1830"/>
    <w:multiLevelType w:val="hybridMultilevel"/>
    <w:tmpl w:val="FA202F5C"/>
    <w:lvl w:ilvl="0" w:tplc="300A0011">
      <w:start w:val="1"/>
      <w:numFmt w:val="decimal"/>
      <w:lvlText w:val="%1)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031700"/>
    <w:multiLevelType w:val="hybridMultilevel"/>
    <w:tmpl w:val="BF7215A8"/>
    <w:lvl w:ilvl="0" w:tplc="300A000F">
      <w:start w:val="1"/>
      <w:numFmt w:val="decimal"/>
      <w:lvlText w:val="%1."/>
      <w:lvlJc w:val="left"/>
      <w:pPr>
        <w:ind w:left="787" w:hanging="360"/>
      </w:pPr>
    </w:lvl>
    <w:lvl w:ilvl="1" w:tplc="300A0019" w:tentative="1">
      <w:start w:val="1"/>
      <w:numFmt w:val="lowerLetter"/>
      <w:lvlText w:val="%2."/>
      <w:lvlJc w:val="left"/>
      <w:pPr>
        <w:ind w:left="1507" w:hanging="360"/>
      </w:pPr>
    </w:lvl>
    <w:lvl w:ilvl="2" w:tplc="300A001B" w:tentative="1">
      <w:start w:val="1"/>
      <w:numFmt w:val="lowerRoman"/>
      <w:lvlText w:val="%3."/>
      <w:lvlJc w:val="right"/>
      <w:pPr>
        <w:ind w:left="2227" w:hanging="180"/>
      </w:pPr>
    </w:lvl>
    <w:lvl w:ilvl="3" w:tplc="300A000F" w:tentative="1">
      <w:start w:val="1"/>
      <w:numFmt w:val="decimal"/>
      <w:lvlText w:val="%4."/>
      <w:lvlJc w:val="left"/>
      <w:pPr>
        <w:ind w:left="2947" w:hanging="360"/>
      </w:pPr>
    </w:lvl>
    <w:lvl w:ilvl="4" w:tplc="300A0019" w:tentative="1">
      <w:start w:val="1"/>
      <w:numFmt w:val="lowerLetter"/>
      <w:lvlText w:val="%5."/>
      <w:lvlJc w:val="left"/>
      <w:pPr>
        <w:ind w:left="3667" w:hanging="360"/>
      </w:pPr>
    </w:lvl>
    <w:lvl w:ilvl="5" w:tplc="300A001B" w:tentative="1">
      <w:start w:val="1"/>
      <w:numFmt w:val="lowerRoman"/>
      <w:lvlText w:val="%6."/>
      <w:lvlJc w:val="right"/>
      <w:pPr>
        <w:ind w:left="4387" w:hanging="180"/>
      </w:pPr>
    </w:lvl>
    <w:lvl w:ilvl="6" w:tplc="300A000F" w:tentative="1">
      <w:start w:val="1"/>
      <w:numFmt w:val="decimal"/>
      <w:lvlText w:val="%7."/>
      <w:lvlJc w:val="left"/>
      <w:pPr>
        <w:ind w:left="5107" w:hanging="360"/>
      </w:pPr>
    </w:lvl>
    <w:lvl w:ilvl="7" w:tplc="300A0019" w:tentative="1">
      <w:start w:val="1"/>
      <w:numFmt w:val="lowerLetter"/>
      <w:lvlText w:val="%8."/>
      <w:lvlJc w:val="left"/>
      <w:pPr>
        <w:ind w:left="5827" w:hanging="360"/>
      </w:pPr>
    </w:lvl>
    <w:lvl w:ilvl="8" w:tplc="30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4" w15:restartNumberingAfterBreak="0">
    <w:nsid w:val="6A1B629C"/>
    <w:multiLevelType w:val="hybridMultilevel"/>
    <w:tmpl w:val="00F063B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3"/>
  </w:num>
  <w:num w:numId="13">
    <w:abstractNumId w:val="19"/>
  </w:num>
  <w:num w:numId="14">
    <w:abstractNumId w:val="10"/>
  </w:num>
  <w:num w:numId="15">
    <w:abstractNumId w:val="24"/>
  </w:num>
  <w:num w:numId="16">
    <w:abstractNumId w:val="21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12"/>
  </w:num>
  <w:num w:numId="22">
    <w:abstractNumId w:val="11"/>
  </w:num>
  <w:num w:numId="23">
    <w:abstractNumId w:val="22"/>
  </w:num>
  <w:num w:numId="24">
    <w:abstractNumId w:val="1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05"/>
    <w:rsid w:val="0000060F"/>
    <w:rsid w:val="000015B4"/>
    <w:rsid w:val="000040BE"/>
    <w:rsid w:val="0000538D"/>
    <w:rsid w:val="00006BC9"/>
    <w:rsid w:val="0001277E"/>
    <w:rsid w:val="00014A3E"/>
    <w:rsid w:val="000166A9"/>
    <w:rsid w:val="00020106"/>
    <w:rsid w:val="00023C38"/>
    <w:rsid w:val="000310F6"/>
    <w:rsid w:val="0004186B"/>
    <w:rsid w:val="000422BF"/>
    <w:rsid w:val="00044C3A"/>
    <w:rsid w:val="00044C68"/>
    <w:rsid w:val="00054FEB"/>
    <w:rsid w:val="00057004"/>
    <w:rsid w:val="00060A44"/>
    <w:rsid w:val="00061895"/>
    <w:rsid w:val="00062A7C"/>
    <w:rsid w:val="00062B49"/>
    <w:rsid w:val="00064371"/>
    <w:rsid w:val="00066512"/>
    <w:rsid w:val="000666D1"/>
    <w:rsid w:val="00073443"/>
    <w:rsid w:val="00076A95"/>
    <w:rsid w:val="000839F3"/>
    <w:rsid w:val="000867D3"/>
    <w:rsid w:val="00091889"/>
    <w:rsid w:val="00093FAA"/>
    <w:rsid w:val="00094998"/>
    <w:rsid w:val="00095D1E"/>
    <w:rsid w:val="00095FE0"/>
    <w:rsid w:val="000A002F"/>
    <w:rsid w:val="000A0680"/>
    <w:rsid w:val="000A240D"/>
    <w:rsid w:val="000B2394"/>
    <w:rsid w:val="000B5C42"/>
    <w:rsid w:val="000B7AF9"/>
    <w:rsid w:val="000C05BF"/>
    <w:rsid w:val="000D44BB"/>
    <w:rsid w:val="000D494F"/>
    <w:rsid w:val="000D58C2"/>
    <w:rsid w:val="000D64E3"/>
    <w:rsid w:val="000D6CBA"/>
    <w:rsid w:val="000E2322"/>
    <w:rsid w:val="000E2D2A"/>
    <w:rsid w:val="000F63BB"/>
    <w:rsid w:val="0010217F"/>
    <w:rsid w:val="00103145"/>
    <w:rsid w:val="00107415"/>
    <w:rsid w:val="00114064"/>
    <w:rsid w:val="0011784B"/>
    <w:rsid w:val="0012188A"/>
    <w:rsid w:val="001219D9"/>
    <w:rsid w:val="001237A6"/>
    <w:rsid w:val="001239D9"/>
    <w:rsid w:val="0013165A"/>
    <w:rsid w:val="0013212E"/>
    <w:rsid w:val="00137D6B"/>
    <w:rsid w:val="0015221C"/>
    <w:rsid w:val="0016031A"/>
    <w:rsid w:val="00160644"/>
    <w:rsid w:val="00167630"/>
    <w:rsid w:val="00167D54"/>
    <w:rsid w:val="00171DCF"/>
    <w:rsid w:val="00172B03"/>
    <w:rsid w:val="00184DF3"/>
    <w:rsid w:val="001854FB"/>
    <w:rsid w:val="00185AB3"/>
    <w:rsid w:val="00191174"/>
    <w:rsid w:val="00193642"/>
    <w:rsid w:val="001A006E"/>
    <w:rsid w:val="001A0373"/>
    <w:rsid w:val="001A2A26"/>
    <w:rsid w:val="001A436A"/>
    <w:rsid w:val="001B571F"/>
    <w:rsid w:val="001C39F6"/>
    <w:rsid w:val="001C427E"/>
    <w:rsid w:val="001C428B"/>
    <w:rsid w:val="001C66FE"/>
    <w:rsid w:val="001C6B10"/>
    <w:rsid w:val="001D0535"/>
    <w:rsid w:val="001D11A4"/>
    <w:rsid w:val="001D6904"/>
    <w:rsid w:val="001D7205"/>
    <w:rsid w:val="001E2A72"/>
    <w:rsid w:val="001E49B3"/>
    <w:rsid w:val="001E5502"/>
    <w:rsid w:val="001E5FB1"/>
    <w:rsid w:val="001F0124"/>
    <w:rsid w:val="001F07E0"/>
    <w:rsid w:val="001F1BB8"/>
    <w:rsid w:val="001F2AC3"/>
    <w:rsid w:val="001F3469"/>
    <w:rsid w:val="001F5ECC"/>
    <w:rsid w:val="001F728D"/>
    <w:rsid w:val="001F7FC3"/>
    <w:rsid w:val="00201188"/>
    <w:rsid w:val="00203362"/>
    <w:rsid w:val="00204097"/>
    <w:rsid w:val="00205DBE"/>
    <w:rsid w:val="002075B4"/>
    <w:rsid w:val="00215CBC"/>
    <w:rsid w:val="00225AA1"/>
    <w:rsid w:val="002302FB"/>
    <w:rsid w:val="00232CF2"/>
    <w:rsid w:val="00235C2F"/>
    <w:rsid w:val="00235F1B"/>
    <w:rsid w:val="00236E6D"/>
    <w:rsid w:val="00241B43"/>
    <w:rsid w:val="002429E5"/>
    <w:rsid w:val="002437A9"/>
    <w:rsid w:val="00246E48"/>
    <w:rsid w:val="00250E8E"/>
    <w:rsid w:val="0025104A"/>
    <w:rsid w:val="002612CD"/>
    <w:rsid w:val="002616F7"/>
    <w:rsid w:val="0026199A"/>
    <w:rsid w:val="00262FBD"/>
    <w:rsid w:val="00263893"/>
    <w:rsid w:val="00264126"/>
    <w:rsid w:val="002670A2"/>
    <w:rsid w:val="002706E7"/>
    <w:rsid w:val="002739EA"/>
    <w:rsid w:val="00274371"/>
    <w:rsid w:val="00280CEF"/>
    <w:rsid w:val="0028757A"/>
    <w:rsid w:val="0029588D"/>
    <w:rsid w:val="002A1D49"/>
    <w:rsid w:val="002A3FFB"/>
    <w:rsid w:val="002A5C31"/>
    <w:rsid w:val="002A7100"/>
    <w:rsid w:val="002B05BF"/>
    <w:rsid w:val="002D0B1F"/>
    <w:rsid w:val="002D0F9E"/>
    <w:rsid w:val="002D4004"/>
    <w:rsid w:val="002E2308"/>
    <w:rsid w:val="002E2492"/>
    <w:rsid w:val="002F0BED"/>
    <w:rsid w:val="002F0F9C"/>
    <w:rsid w:val="002F2073"/>
    <w:rsid w:val="002F2392"/>
    <w:rsid w:val="002F5A52"/>
    <w:rsid w:val="002F62F8"/>
    <w:rsid w:val="002F72DB"/>
    <w:rsid w:val="00302502"/>
    <w:rsid w:val="00302975"/>
    <w:rsid w:val="003040D0"/>
    <w:rsid w:val="0030468B"/>
    <w:rsid w:val="00304BD0"/>
    <w:rsid w:val="00305C04"/>
    <w:rsid w:val="0030640B"/>
    <w:rsid w:val="00307D77"/>
    <w:rsid w:val="00310326"/>
    <w:rsid w:val="00310F5A"/>
    <w:rsid w:val="00311302"/>
    <w:rsid w:val="00311311"/>
    <w:rsid w:val="00313E9E"/>
    <w:rsid w:val="003150D5"/>
    <w:rsid w:val="00320F78"/>
    <w:rsid w:val="003231EE"/>
    <w:rsid w:val="00324CAF"/>
    <w:rsid w:val="003258FC"/>
    <w:rsid w:val="00337324"/>
    <w:rsid w:val="00343005"/>
    <w:rsid w:val="0034585E"/>
    <w:rsid w:val="0034600A"/>
    <w:rsid w:val="0035229C"/>
    <w:rsid w:val="00356656"/>
    <w:rsid w:val="0035768F"/>
    <w:rsid w:val="00357861"/>
    <w:rsid w:val="00360BCF"/>
    <w:rsid w:val="0036588D"/>
    <w:rsid w:val="00365ECE"/>
    <w:rsid w:val="00366A59"/>
    <w:rsid w:val="00377532"/>
    <w:rsid w:val="0038177C"/>
    <w:rsid w:val="00381FA9"/>
    <w:rsid w:val="00383A12"/>
    <w:rsid w:val="00387024"/>
    <w:rsid w:val="00390DD2"/>
    <w:rsid w:val="003956AA"/>
    <w:rsid w:val="003A121E"/>
    <w:rsid w:val="003A3D29"/>
    <w:rsid w:val="003B5DA4"/>
    <w:rsid w:val="003B70F4"/>
    <w:rsid w:val="003C1575"/>
    <w:rsid w:val="003D040A"/>
    <w:rsid w:val="003D25E7"/>
    <w:rsid w:val="003D2755"/>
    <w:rsid w:val="003D5275"/>
    <w:rsid w:val="003D63DF"/>
    <w:rsid w:val="003D737F"/>
    <w:rsid w:val="003D7EDA"/>
    <w:rsid w:val="003E131D"/>
    <w:rsid w:val="003F0603"/>
    <w:rsid w:val="003F1994"/>
    <w:rsid w:val="003F4322"/>
    <w:rsid w:val="003F7156"/>
    <w:rsid w:val="003F7474"/>
    <w:rsid w:val="004000A3"/>
    <w:rsid w:val="004004D2"/>
    <w:rsid w:val="00402C01"/>
    <w:rsid w:val="00404616"/>
    <w:rsid w:val="00405044"/>
    <w:rsid w:val="00407B6A"/>
    <w:rsid w:val="00414400"/>
    <w:rsid w:val="004179D0"/>
    <w:rsid w:val="00420062"/>
    <w:rsid w:val="00420E0A"/>
    <w:rsid w:val="004210C1"/>
    <w:rsid w:val="00421490"/>
    <w:rsid w:val="0042190F"/>
    <w:rsid w:val="00430F97"/>
    <w:rsid w:val="004348AC"/>
    <w:rsid w:val="0044196E"/>
    <w:rsid w:val="004462EE"/>
    <w:rsid w:val="00447720"/>
    <w:rsid w:val="004514CF"/>
    <w:rsid w:val="00453003"/>
    <w:rsid w:val="00453589"/>
    <w:rsid w:val="00453953"/>
    <w:rsid w:val="004606B6"/>
    <w:rsid w:val="004626A4"/>
    <w:rsid w:val="0046549B"/>
    <w:rsid w:val="00472F64"/>
    <w:rsid w:val="00473473"/>
    <w:rsid w:val="004736D3"/>
    <w:rsid w:val="00474210"/>
    <w:rsid w:val="00480B96"/>
    <w:rsid w:val="0048303E"/>
    <w:rsid w:val="00490AAC"/>
    <w:rsid w:val="004920F6"/>
    <w:rsid w:val="00495D63"/>
    <w:rsid w:val="00496DAF"/>
    <w:rsid w:val="004A14D3"/>
    <w:rsid w:val="004A67E8"/>
    <w:rsid w:val="004B4189"/>
    <w:rsid w:val="004C0C86"/>
    <w:rsid w:val="004C3D65"/>
    <w:rsid w:val="004C63C5"/>
    <w:rsid w:val="004D2D47"/>
    <w:rsid w:val="004D4020"/>
    <w:rsid w:val="004D6472"/>
    <w:rsid w:val="004E27F2"/>
    <w:rsid w:val="004E29CC"/>
    <w:rsid w:val="004E3904"/>
    <w:rsid w:val="004E7339"/>
    <w:rsid w:val="004F394B"/>
    <w:rsid w:val="004F49B1"/>
    <w:rsid w:val="00501056"/>
    <w:rsid w:val="005017C4"/>
    <w:rsid w:val="00502728"/>
    <w:rsid w:val="00514F01"/>
    <w:rsid w:val="00517D35"/>
    <w:rsid w:val="0052204A"/>
    <w:rsid w:val="00525A6B"/>
    <w:rsid w:val="00530616"/>
    <w:rsid w:val="005310E2"/>
    <w:rsid w:val="00532E99"/>
    <w:rsid w:val="005352E0"/>
    <w:rsid w:val="005356F4"/>
    <w:rsid w:val="0054463C"/>
    <w:rsid w:val="00546133"/>
    <w:rsid w:val="00550000"/>
    <w:rsid w:val="00552852"/>
    <w:rsid w:val="00564816"/>
    <w:rsid w:val="00570410"/>
    <w:rsid w:val="00576116"/>
    <w:rsid w:val="005917D8"/>
    <w:rsid w:val="00596474"/>
    <w:rsid w:val="005969D0"/>
    <w:rsid w:val="00597D3F"/>
    <w:rsid w:val="005A51CF"/>
    <w:rsid w:val="005B2970"/>
    <w:rsid w:val="005B348C"/>
    <w:rsid w:val="005B4BBE"/>
    <w:rsid w:val="005B52A5"/>
    <w:rsid w:val="005B62D1"/>
    <w:rsid w:val="005B79E9"/>
    <w:rsid w:val="005C38DF"/>
    <w:rsid w:val="005C50C6"/>
    <w:rsid w:val="005C7E4D"/>
    <w:rsid w:val="005D08CB"/>
    <w:rsid w:val="005D7CC9"/>
    <w:rsid w:val="005E06C1"/>
    <w:rsid w:val="005E3BD1"/>
    <w:rsid w:val="005E48C5"/>
    <w:rsid w:val="005E4912"/>
    <w:rsid w:val="005E56C0"/>
    <w:rsid w:val="005E6AF9"/>
    <w:rsid w:val="005E6F1F"/>
    <w:rsid w:val="005E7421"/>
    <w:rsid w:val="005F1B08"/>
    <w:rsid w:val="005F2DDD"/>
    <w:rsid w:val="005F44D1"/>
    <w:rsid w:val="00600B60"/>
    <w:rsid w:val="00602E8D"/>
    <w:rsid w:val="00603D76"/>
    <w:rsid w:val="00607805"/>
    <w:rsid w:val="006109EF"/>
    <w:rsid w:val="00612F41"/>
    <w:rsid w:val="006139FD"/>
    <w:rsid w:val="00620245"/>
    <w:rsid w:val="00621129"/>
    <w:rsid w:val="006218BB"/>
    <w:rsid w:val="00623060"/>
    <w:rsid w:val="00626A60"/>
    <w:rsid w:val="00627992"/>
    <w:rsid w:val="00630BF9"/>
    <w:rsid w:val="00633916"/>
    <w:rsid w:val="006371FA"/>
    <w:rsid w:val="0063760A"/>
    <w:rsid w:val="00641113"/>
    <w:rsid w:val="00641D2B"/>
    <w:rsid w:val="00641E23"/>
    <w:rsid w:val="00643CCB"/>
    <w:rsid w:val="00643F85"/>
    <w:rsid w:val="006445A4"/>
    <w:rsid w:val="0064551B"/>
    <w:rsid w:val="0064624A"/>
    <w:rsid w:val="00646638"/>
    <w:rsid w:val="00646651"/>
    <w:rsid w:val="00655CD3"/>
    <w:rsid w:val="00662D3E"/>
    <w:rsid w:val="00672DDD"/>
    <w:rsid w:val="00673212"/>
    <w:rsid w:val="00674D58"/>
    <w:rsid w:val="00676C91"/>
    <w:rsid w:val="00680095"/>
    <w:rsid w:val="00681302"/>
    <w:rsid w:val="00684B78"/>
    <w:rsid w:val="006855CA"/>
    <w:rsid w:val="00690B77"/>
    <w:rsid w:val="00694BEE"/>
    <w:rsid w:val="006A6B36"/>
    <w:rsid w:val="006B0A4A"/>
    <w:rsid w:val="006B464B"/>
    <w:rsid w:val="006C1CC6"/>
    <w:rsid w:val="006C4000"/>
    <w:rsid w:val="006D5297"/>
    <w:rsid w:val="006D5BBD"/>
    <w:rsid w:val="006E2F31"/>
    <w:rsid w:val="006E56E8"/>
    <w:rsid w:val="006E6519"/>
    <w:rsid w:val="006F097A"/>
    <w:rsid w:val="006F2657"/>
    <w:rsid w:val="006F3780"/>
    <w:rsid w:val="006F4C39"/>
    <w:rsid w:val="006F67A1"/>
    <w:rsid w:val="007038F6"/>
    <w:rsid w:val="00703F26"/>
    <w:rsid w:val="00707877"/>
    <w:rsid w:val="00711200"/>
    <w:rsid w:val="00713390"/>
    <w:rsid w:val="00716B3C"/>
    <w:rsid w:val="0072397F"/>
    <w:rsid w:val="00723F55"/>
    <w:rsid w:val="00725B26"/>
    <w:rsid w:val="007308D3"/>
    <w:rsid w:val="00731922"/>
    <w:rsid w:val="00731ACB"/>
    <w:rsid w:val="00732A1C"/>
    <w:rsid w:val="007348F8"/>
    <w:rsid w:val="007368AD"/>
    <w:rsid w:val="00736FB7"/>
    <w:rsid w:val="0074133D"/>
    <w:rsid w:val="00741D48"/>
    <w:rsid w:val="0074219C"/>
    <w:rsid w:val="00744F60"/>
    <w:rsid w:val="00745EE4"/>
    <w:rsid w:val="0075196D"/>
    <w:rsid w:val="0075558C"/>
    <w:rsid w:val="00755F52"/>
    <w:rsid w:val="00757125"/>
    <w:rsid w:val="00761EFA"/>
    <w:rsid w:val="007630CE"/>
    <w:rsid w:val="00764873"/>
    <w:rsid w:val="0076499A"/>
    <w:rsid w:val="00767DB3"/>
    <w:rsid w:val="00770E2E"/>
    <w:rsid w:val="00772D8C"/>
    <w:rsid w:val="00773782"/>
    <w:rsid w:val="007778DD"/>
    <w:rsid w:val="007853D9"/>
    <w:rsid w:val="0078570D"/>
    <w:rsid w:val="00786B7A"/>
    <w:rsid w:val="007947E2"/>
    <w:rsid w:val="00796693"/>
    <w:rsid w:val="007A036F"/>
    <w:rsid w:val="007A39AA"/>
    <w:rsid w:val="007A48A3"/>
    <w:rsid w:val="007A7FF7"/>
    <w:rsid w:val="007B32A6"/>
    <w:rsid w:val="007B4103"/>
    <w:rsid w:val="007B5B95"/>
    <w:rsid w:val="007B5D5A"/>
    <w:rsid w:val="007C1792"/>
    <w:rsid w:val="007C6993"/>
    <w:rsid w:val="007C71E6"/>
    <w:rsid w:val="007C7591"/>
    <w:rsid w:val="007D442D"/>
    <w:rsid w:val="007D5CD5"/>
    <w:rsid w:val="007D7D79"/>
    <w:rsid w:val="007E0B37"/>
    <w:rsid w:val="007E51E6"/>
    <w:rsid w:val="007F0557"/>
    <w:rsid w:val="007F300B"/>
    <w:rsid w:val="007F369E"/>
    <w:rsid w:val="007F5585"/>
    <w:rsid w:val="007F6AE9"/>
    <w:rsid w:val="007F71B9"/>
    <w:rsid w:val="00801A6A"/>
    <w:rsid w:val="00803C7D"/>
    <w:rsid w:val="00804E38"/>
    <w:rsid w:val="00813E0F"/>
    <w:rsid w:val="008156C7"/>
    <w:rsid w:val="00816733"/>
    <w:rsid w:val="00822385"/>
    <w:rsid w:val="00822CF6"/>
    <w:rsid w:val="00824CB5"/>
    <w:rsid w:val="0082763F"/>
    <w:rsid w:val="00830542"/>
    <w:rsid w:val="00836F89"/>
    <w:rsid w:val="008444E4"/>
    <w:rsid w:val="008453BF"/>
    <w:rsid w:val="00846459"/>
    <w:rsid w:val="00847EFC"/>
    <w:rsid w:val="0085011E"/>
    <w:rsid w:val="00853D56"/>
    <w:rsid w:val="00856C5A"/>
    <w:rsid w:val="008572C4"/>
    <w:rsid w:val="00860A44"/>
    <w:rsid w:val="00863435"/>
    <w:rsid w:val="00872827"/>
    <w:rsid w:val="0087349A"/>
    <w:rsid w:val="00874137"/>
    <w:rsid w:val="00875E12"/>
    <w:rsid w:val="00876E81"/>
    <w:rsid w:val="0088163B"/>
    <w:rsid w:val="00884052"/>
    <w:rsid w:val="00884721"/>
    <w:rsid w:val="0088728B"/>
    <w:rsid w:val="00891FCB"/>
    <w:rsid w:val="00893217"/>
    <w:rsid w:val="00894D8C"/>
    <w:rsid w:val="00895DF4"/>
    <w:rsid w:val="008971F4"/>
    <w:rsid w:val="008A14F0"/>
    <w:rsid w:val="008A2FD6"/>
    <w:rsid w:val="008A58BD"/>
    <w:rsid w:val="008A7422"/>
    <w:rsid w:val="008B0D6C"/>
    <w:rsid w:val="008B13C0"/>
    <w:rsid w:val="008B1A4D"/>
    <w:rsid w:val="008B2B31"/>
    <w:rsid w:val="008C0BC4"/>
    <w:rsid w:val="008C4843"/>
    <w:rsid w:val="008C633D"/>
    <w:rsid w:val="008C7696"/>
    <w:rsid w:val="008C7F62"/>
    <w:rsid w:val="008D10FD"/>
    <w:rsid w:val="008D1FB8"/>
    <w:rsid w:val="008D589C"/>
    <w:rsid w:val="008E1C0F"/>
    <w:rsid w:val="008E4464"/>
    <w:rsid w:val="008E540E"/>
    <w:rsid w:val="008E656E"/>
    <w:rsid w:val="008E7085"/>
    <w:rsid w:val="008E7FF2"/>
    <w:rsid w:val="008F60C3"/>
    <w:rsid w:val="008F7619"/>
    <w:rsid w:val="00901BCE"/>
    <w:rsid w:val="0090225A"/>
    <w:rsid w:val="00902BBF"/>
    <w:rsid w:val="009032E6"/>
    <w:rsid w:val="009033E8"/>
    <w:rsid w:val="00904B7B"/>
    <w:rsid w:val="00910AE4"/>
    <w:rsid w:val="00911002"/>
    <w:rsid w:val="009119F2"/>
    <w:rsid w:val="0091262E"/>
    <w:rsid w:val="00915A8B"/>
    <w:rsid w:val="009215BC"/>
    <w:rsid w:val="00922000"/>
    <w:rsid w:val="009221C3"/>
    <w:rsid w:val="009225F0"/>
    <w:rsid w:val="0093163E"/>
    <w:rsid w:val="00934101"/>
    <w:rsid w:val="00935173"/>
    <w:rsid w:val="00936436"/>
    <w:rsid w:val="009471E2"/>
    <w:rsid w:val="00954B8C"/>
    <w:rsid w:val="00954DEC"/>
    <w:rsid w:val="0095622D"/>
    <w:rsid w:val="00964470"/>
    <w:rsid w:val="00966BAC"/>
    <w:rsid w:val="00974A10"/>
    <w:rsid w:val="00977E56"/>
    <w:rsid w:val="00986835"/>
    <w:rsid w:val="009928EC"/>
    <w:rsid w:val="0099355C"/>
    <w:rsid w:val="0099390C"/>
    <w:rsid w:val="0099532C"/>
    <w:rsid w:val="00995748"/>
    <w:rsid w:val="00995C07"/>
    <w:rsid w:val="00996A58"/>
    <w:rsid w:val="00997B00"/>
    <w:rsid w:val="009A264F"/>
    <w:rsid w:val="009A2ABE"/>
    <w:rsid w:val="009A2C89"/>
    <w:rsid w:val="009A3AF5"/>
    <w:rsid w:val="009A3D4D"/>
    <w:rsid w:val="009A3DF3"/>
    <w:rsid w:val="009A6A2F"/>
    <w:rsid w:val="009A76EB"/>
    <w:rsid w:val="009B3DAC"/>
    <w:rsid w:val="009B748D"/>
    <w:rsid w:val="009C5594"/>
    <w:rsid w:val="009C6E78"/>
    <w:rsid w:val="009C755C"/>
    <w:rsid w:val="009C780F"/>
    <w:rsid w:val="009C7859"/>
    <w:rsid w:val="009C7ED3"/>
    <w:rsid w:val="009D0B3B"/>
    <w:rsid w:val="009D150E"/>
    <w:rsid w:val="009E1A69"/>
    <w:rsid w:val="009F0FB8"/>
    <w:rsid w:val="009F3DE0"/>
    <w:rsid w:val="009F4A02"/>
    <w:rsid w:val="009F4F75"/>
    <w:rsid w:val="00A0134E"/>
    <w:rsid w:val="00A02FB4"/>
    <w:rsid w:val="00A067F5"/>
    <w:rsid w:val="00A27016"/>
    <w:rsid w:val="00A27EC0"/>
    <w:rsid w:val="00A31B15"/>
    <w:rsid w:val="00A33D4B"/>
    <w:rsid w:val="00A34F5F"/>
    <w:rsid w:val="00A40826"/>
    <w:rsid w:val="00A45FDB"/>
    <w:rsid w:val="00A46A68"/>
    <w:rsid w:val="00A47D33"/>
    <w:rsid w:val="00A50C83"/>
    <w:rsid w:val="00A50EE9"/>
    <w:rsid w:val="00A524FB"/>
    <w:rsid w:val="00A53872"/>
    <w:rsid w:val="00A547A2"/>
    <w:rsid w:val="00A55067"/>
    <w:rsid w:val="00A568F8"/>
    <w:rsid w:val="00A56DB6"/>
    <w:rsid w:val="00A6136C"/>
    <w:rsid w:val="00A626DE"/>
    <w:rsid w:val="00A67DBB"/>
    <w:rsid w:val="00A7134A"/>
    <w:rsid w:val="00A719F8"/>
    <w:rsid w:val="00A77A4E"/>
    <w:rsid w:val="00A82353"/>
    <w:rsid w:val="00A83D49"/>
    <w:rsid w:val="00A85278"/>
    <w:rsid w:val="00A86F48"/>
    <w:rsid w:val="00A96C3F"/>
    <w:rsid w:val="00A97910"/>
    <w:rsid w:val="00AA60C7"/>
    <w:rsid w:val="00AA6C40"/>
    <w:rsid w:val="00AB0CF4"/>
    <w:rsid w:val="00AB75CE"/>
    <w:rsid w:val="00AC069A"/>
    <w:rsid w:val="00AC28FA"/>
    <w:rsid w:val="00AC467A"/>
    <w:rsid w:val="00AC56A1"/>
    <w:rsid w:val="00AC5F39"/>
    <w:rsid w:val="00AC7D6E"/>
    <w:rsid w:val="00AD0A33"/>
    <w:rsid w:val="00AE2106"/>
    <w:rsid w:val="00AE77CD"/>
    <w:rsid w:val="00B07524"/>
    <w:rsid w:val="00B12C5A"/>
    <w:rsid w:val="00B17FDC"/>
    <w:rsid w:val="00B217EA"/>
    <w:rsid w:val="00B314F7"/>
    <w:rsid w:val="00B33BC6"/>
    <w:rsid w:val="00B35B7C"/>
    <w:rsid w:val="00B42554"/>
    <w:rsid w:val="00B45934"/>
    <w:rsid w:val="00B51FCC"/>
    <w:rsid w:val="00B52598"/>
    <w:rsid w:val="00B52FBC"/>
    <w:rsid w:val="00B53C15"/>
    <w:rsid w:val="00B54C1B"/>
    <w:rsid w:val="00B56470"/>
    <w:rsid w:val="00B57C8A"/>
    <w:rsid w:val="00B61986"/>
    <w:rsid w:val="00B65AF2"/>
    <w:rsid w:val="00B74679"/>
    <w:rsid w:val="00B85917"/>
    <w:rsid w:val="00B9063A"/>
    <w:rsid w:val="00B9216B"/>
    <w:rsid w:val="00B932EF"/>
    <w:rsid w:val="00B95E8B"/>
    <w:rsid w:val="00BA2631"/>
    <w:rsid w:val="00BA505F"/>
    <w:rsid w:val="00BA6AD8"/>
    <w:rsid w:val="00BB10F5"/>
    <w:rsid w:val="00BB2D3F"/>
    <w:rsid w:val="00BB3B3F"/>
    <w:rsid w:val="00BB70C4"/>
    <w:rsid w:val="00BC3E0E"/>
    <w:rsid w:val="00BC4CFC"/>
    <w:rsid w:val="00BC66B3"/>
    <w:rsid w:val="00BD3522"/>
    <w:rsid w:val="00BD43E6"/>
    <w:rsid w:val="00BE0D3E"/>
    <w:rsid w:val="00BE208D"/>
    <w:rsid w:val="00BF043D"/>
    <w:rsid w:val="00C00EF4"/>
    <w:rsid w:val="00C06554"/>
    <w:rsid w:val="00C07900"/>
    <w:rsid w:val="00C0799A"/>
    <w:rsid w:val="00C10875"/>
    <w:rsid w:val="00C11D0D"/>
    <w:rsid w:val="00C134D8"/>
    <w:rsid w:val="00C13792"/>
    <w:rsid w:val="00C25C63"/>
    <w:rsid w:val="00C25DFA"/>
    <w:rsid w:val="00C2619E"/>
    <w:rsid w:val="00C26B81"/>
    <w:rsid w:val="00C3165E"/>
    <w:rsid w:val="00C4381F"/>
    <w:rsid w:val="00C44AFA"/>
    <w:rsid w:val="00C468D3"/>
    <w:rsid w:val="00C46E29"/>
    <w:rsid w:val="00C509C3"/>
    <w:rsid w:val="00C51121"/>
    <w:rsid w:val="00C55B22"/>
    <w:rsid w:val="00C621C1"/>
    <w:rsid w:val="00C62680"/>
    <w:rsid w:val="00C66429"/>
    <w:rsid w:val="00C67FE7"/>
    <w:rsid w:val="00C70EAE"/>
    <w:rsid w:val="00C73D71"/>
    <w:rsid w:val="00C765FF"/>
    <w:rsid w:val="00C80010"/>
    <w:rsid w:val="00C83266"/>
    <w:rsid w:val="00C83B65"/>
    <w:rsid w:val="00C86C2B"/>
    <w:rsid w:val="00C90D01"/>
    <w:rsid w:val="00C95439"/>
    <w:rsid w:val="00CA2743"/>
    <w:rsid w:val="00CA4A5C"/>
    <w:rsid w:val="00CB0647"/>
    <w:rsid w:val="00CB0E84"/>
    <w:rsid w:val="00CB1E5D"/>
    <w:rsid w:val="00CB4EA8"/>
    <w:rsid w:val="00CC1C62"/>
    <w:rsid w:val="00CC2D30"/>
    <w:rsid w:val="00CC3C6D"/>
    <w:rsid w:val="00CC6646"/>
    <w:rsid w:val="00CD50B5"/>
    <w:rsid w:val="00CD6B11"/>
    <w:rsid w:val="00CD73A9"/>
    <w:rsid w:val="00CE4608"/>
    <w:rsid w:val="00CF280F"/>
    <w:rsid w:val="00CF5A2A"/>
    <w:rsid w:val="00CF787E"/>
    <w:rsid w:val="00D044B5"/>
    <w:rsid w:val="00D058D4"/>
    <w:rsid w:val="00D067C3"/>
    <w:rsid w:val="00D067DD"/>
    <w:rsid w:val="00D06F12"/>
    <w:rsid w:val="00D13F2A"/>
    <w:rsid w:val="00D15957"/>
    <w:rsid w:val="00D20EE8"/>
    <w:rsid w:val="00D21EF3"/>
    <w:rsid w:val="00D24C99"/>
    <w:rsid w:val="00D264ED"/>
    <w:rsid w:val="00D31704"/>
    <w:rsid w:val="00D3241B"/>
    <w:rsid w:val="00D333F8"/>
    <w:rsid w:val="00D345FE"/>
    <w:rsid w:val="00D348BB"/>
    <w:rsid w:val="00D37757"/>
    <w:rsid w:val="00D433E5"/>
    <w:rsid w:val="00D4382F"/>
    <w:rsid w:val="00D44EEB"/>
    <w:rsid w:val="00D45770"/>
    <w:rsid w:val="00D46790"/>
    <w:rsid w:val="00D4747B"/>
    <w:rsid w:val="00D520C1"/>
    <w:rsid w:val="00D530A9"/>
    <w:rsid w:val="00D62420"/>
    <w:rsid w:val="00D63A7E"/>
    <w:rsid w:val="00D6661F"/>
    <w:rsid w:val="00D75066"/>
    <w:rsid w:val="00D7674A"/>
    <w:rsid w:val="00D82F07"/>
    <w:rsid w:val="00D842F2"/>
    <w:rsid w:val="00D8595F"/>
    <w:rsid w:val="00D879D3"/>
    <w:rsid w:val="00D9052D"/>
    <w:rsid w:val="00D91C27"/>
    <w:rsid w:val="00D92915"/>
    <w:rsid w:val="00D9614C"/>
    <w:rsid w:val="00DA0733"/>
    <w:rsid w:val="00DA21E8"/>
    <w:rsid w:val="00DB025C"/>
    <w:rsid w:val="00DB0952"/>
    <w:rsid w:val="00DB2D41"/>
    <w:rsid w:val="00DC3A71"/>
    <w:rsid w:val="00DC4648"/>
    <w:rsid w:val="00DC47D4"/>
    <w:rsid w:val="00DC5925"/>
    <w:rsid w:val="00DC60FA"/>
    <w:rsid w:val="00DD16F0"/>
    <w:rsid w:val="00DD7868"/>
    <w:rsid w:val="00DE23AF"/>
    <w:rsid w:val="00DE582D"/>
    <w:rsid w:val="00DF1B72"/>
    <w:rsid w:val="00E00851"/>
    <w:rsid w:val="00E05EA3"/>
    <w:rsid w:val="00E07819"/>
    <w:rsid w:val="00E13FEA"/>
    <w:rsid w:val="00E14598"/>
    <w:rsid w:val="00E145EE"/>
    <w:rsid w:val="00E151F0"/>
    <w:rsid w:val="00E16847"/>
    <w:rsid w:val="00E17018"/>
    <w:rsid w:val="00E17598"/>
    <w:rsid w:val="00E17625"/>
    <w:rsid w:val="00E22D78"/>
    <w:rsid w:val="00E23670"/>
    <w:rsid w:val="00E25F32"/>
    <w:rsid w:val="00E312CA"/>
    <w:rsid w:val="00E34DA4"/>
    <w:rsid w:val="00E4267C"/>
    <w:rsid w:val="00E44C2F"/>
    <w:rsid w:val="00E46E26"/>
    <w:rsid w:val="00E51A4E"/>
    <w:rsid w:val="00E603D9"/>
    <w:rsid w:val="00E605C7"/>
    <w:rsid w:val="00E61121"/>
    <w:rsid w:val="00E623D6"/>
    <w:rsid w:val="00E64D57"/>
    <w:rsid w:val="00E735FB"/>
    <w:rsid w:val="00E7537F"/>
    <w:rsid w:val="00E757A9"/>
    <w:rsid w:val="00E826B9"/>
    <w:rsid w:val="00E941D6"/>
    <w:rsid w:val="00E97C82"/>
    <w:rsid w:val="00EA237D"/>
    <w:rsid w:val="00EA481E"/>
    <w:rsid w:val="00EA5199"/>
    <w:rsid w:val="00EB250A"/>
    <w:rsid w:val="00EB44DF"/>
    <w:rsid w:val="00EC0A48"/>
    <w:rsid w:val="00EC21B0"/>
    <w:rsid w:val="00EC2AEA"/>
    <w:rsid w:val="00ED30E5"/>
    <w:rsid w:val="00ED644E"/>
    <w:rsid w:val="00ED7A05"/>
    <w:rsid w:val="00EE334C"/>
    <w:rsid w:val="00EE3934"/>
    <w:rsid w:val="00EE5B08"/>
    <w:rsid w:val="00F0051E"/>
    <w:rsid w:val="00F02153"/>
    <w:rsid w:val="00F0568A"/>
    <w:rsid w:val="00F07344"/>
    <w:rsid w:val="00F11298"/>
    <w:rsid w:val="00F140A6"/>
    <w:rsid w:val="00F15675"/>
    <w:rsid w:val="00F171DF"/>
    <w:rsid w:val="00F21250"/>
    <w:rsid w:val="00F2398D"/>
    <w:rsid w:val="00F26B5C"/>
    <w:rsid w:val="00F30309"/>
    <w:rsid w:val="00F31414"/>
    <w:rsid w:val="00F3237B"/>
    <w:rsid w:val="00F40155"/>
    <w:rsid w:val="00F42FDB"/>
    <w:rsid w:val="00F44510"/>
    <w:rsid w:val="00F519BA"/>
    <w:rsid w:val="00F53FD4"/>
    <w:rsid w:val="00F55809"/>
    <w:rsid w:val="00F57023"/>
    <w:rsid w:val="00F607FC"/>
    <w:rsid w:val="00F61509"/>
    <w:rsid w:val="00F634A3"/>
    <w:rsid w:val="00F667F6"/>
    <w:rsid w:val="00F70421"/>
    <w:rsid w:val="00F710F9"/>
    <w:rsid w:val="00F73F75"/>
    <w:rsid w:val="00F82879"/>
    <w:rsid w:val="00F82B88"/>
    <w:rsid w:val="00F8522D"/>
    <w:rsid w:val="00F87F40"/>
    <w:rsid w:val="00F908D5"/>
    <w:rsid w:val="00F920F6"/>
    <w:rsid w:val="00F92E8B"/>
    <w:rsid w:val="00F92EC3"/>
    <w:rsid w:val="00F94B7F"/>
    <w:rsid w:val="00FA09A8"/>
    <w:rsid w:val="00FA0AE4"/>
    <w:rsid w:val="00FA0F86"/>
    <w:rsid w:val="00FA1922"/>
    <w:rsid w:val="00FA2107"/>
    <w:rsid w:val="00FB4212"/>
    <w:rsid w:val="00FB4DBA"/>
    <w:rsid w:val="00FB5901"/>
    <w:rsid w:val="00FB5C3C"/>
    <w:rsid w:val="00FB667E"/>
    <w:rsid w:val="00FC01DB"/>
    <w:rsid w:val="00FC2102"/>
    <w:rsid w:val="00FC4A74"/>
    <w:rsid w:val="00FD0108"/>
    <w:rsid w:val="00FD2F20"/>
    <w:rsid w:val="00FD679C"/>
    <w:rsid w:val="00FE0034"/>
    <w:rsid w:val="00FE0068"/>
    <w:rsid w:val="00FE0BD0"/>
    <w:rsid w:val="00FE2350"/>
    <w:rsid w:val="00FE2CEC"/>
    <w:rsid w:val="00FE4E31"/>
    <w:rsid w:val="00FE552D"/>
    <w:rsid w:val="00FF195C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D799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A2A"/>
    <w:pPr>
      <w:spacing w:line="480" w:lineRule="auto"/>
      <w:jc w:val="both"/>
    </w:pPr>
    <w:rPr>
      <w:sz w:val="24"/>
      <w:szCs w:val="24"/>
      <w:lang w:val="es-EC"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E3904"/>
    <w:pPr>
      <w:tabs>
        <w:tab w:val="left" w:pos="530"/>
      </w:tabs>
      <w:autoSpaceDE w:val="0"/>
      <w:autoSpaceDN w:val="0"/>
      <w:adjustRightInd w:val="0"/>
      <w:jc w:val="left"/>
      <w:outlineLvl w:val="0"/>
    </w:pPr>
    <w:rPr>
      <w:b/>
      <w:bCs/>
      <w:noProof/>
      <w:lang w:val="es-ES"/>
    </w:rPr>
  </w:style>
  <w:style w:type="paragraph" w:styleId="Ttulo2">
    <w:name w:val="heading 2"/>
    <w:basedOn w:val="Normal"/>
    <w:next w:val="Normal"/>
    <w:autoRedefine/>
    <w:qFormat/>
    <w:rsid w:val="00167D54"/>
    <w:pPr>
      <w:keepNext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autoRedefine/>
    <w:qFormat/>
    <w:rsid w:val="009D150E"/>
    <w:pPr>
      <w:ind w:left="720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link w:val="Ttulo4Car"/>
    <w:unhideWhenUsed/>
    <w:qFormat/>
    <w:rsid w:val="002F0BED"/>
    <w:pPr>
      <w:keepNext/>
      <w:spacing w:before="240" w:after="60"/>
      <w:ind w:left="720"/>
      <w:outlineLvl w:val="3"/>
    </w:pPr>
    <w:rPr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 w:val="24"/>
      <w:szCs w:val="24"/>
      <w:lang w:val="en-US" w:eastAsia="en-US"/>
    </w:rPr>
  </w:style>
  <w:style w:type="character" w:customStyle="1" w:styleId="SYSHYPERTEXT">
    <w:name w:val="SYS_HYPERTEXT"/>
    <w:rPr>
      <w:noProof/>
      <w:color w:val="0000FF"/>
      <w:u w:val="single"/>
    </w:rPr>
  </w:style>
  <w:style w:type="character" w:customStyle="1" w:styleId="QuickFormat2">
    <w:name w:val="QuickFormat2"/>
    <w:rPr>
      <w:rFonts w:ascii="Arial" w:hAnsi="Arial" w:cs="Arial"/>
    </w:rPr>
  </w:style>
  <w:style w:type="character" w:customStyle="1" w:styleId="QuickFormat3">
    <w:name w:val="QuickFormat3"/>
    <w:rPr>
      <w:rFonts w:ascii="Arial" w:hAnsi="Arial" w:cs="Arial"/>
      <w:b/>
      <w:bCs/>
      <w:i/>
      <w:iCs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styleId="Textoindependiente">
    <w:name w:val="Body Text"/>
    <w:basedOn w:val="Normal"/>
    <w:link w:val="TextoindependienteCar"/>
    <w:pPr>
      <w:autoSpaceDE w:val="0"/>
      <w:autoSpaceDN w:val="0"/>
      <w:adjustRightInd w:val="0"/>
    </w:pPr>
    <w:rPr>
      <w:sz w:val="22"/>
      <w:szCs w:val="22"/>
    </w:rPr>
  </w:style>
  <w:style w:type="paragraph" w:styleId="Subttulo">
    <w:name w:val="Subtitle"/>
    <w:basedOn w:val="Normal"/>
    <w:qFormat/>
    <w:pPr>
      <w:autoSpaceDE w:val="0"/>
      <w:autoSpaceDN w:val="0"/>
      <w:adjustRightInd w:val="0"/>
    </w:pPr>
    <w:rPr>
      <w:b/>
      <w:bCs/>
    </w:rPr>
  </w:style>
  <w:style w:type="paragraph" w:styleId="Sangradetextonormal">
    <w:name w:val="Body Text Indent"/>
    <w:basedOn w:val="Normal"/>
    <w:link w:val="SangradetextonormalC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</w:pPr>
    <w:rPr>
      <w:sz w:val="32"/>
      <w:szCs w:val="32"/>
    </w:rPr>
  </w:style>
  <w:style w:type="paragraph" w:customStyle="1" w:styleId="QuickFormat6">
    <w:name w:val="QuickFormat6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numPr>
        <w:ilvl w:val="12"/>
      </w:num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52"/>
    </w:pPr>
    <w:rPr>
      <w:rFonts w:ascii="Arial" w:hAnsi="Arial" w:cs="Arial"/>
      <w:noProof/>
    </w:rPr>
  </w:style>
  <w:style w:type="paragraph" w:styleId="Sangra2detindependiente">
    <w:name w:val="Body Text Indent 2"/>
    <w:basedOn w:val="Normal"/>
    <w:pPr>
      <w:numPr>
        <w:ilvl w:val="12"/>
      </w:num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935"/>
    </w:pPr>
    <w:rPr>
      <w:rFonts w:ascii="Arial" w:hAnsi="Arial" w:cs="Arial"/>
      <w:sz w:val="17"/>
      <w:szCs w:val="17"/>
    </w:rPr>
  </w:style>
  <w:style w:type="paragraph" w:styleId="Sangra3detindependiente">
    <w:name w:val="Body Text Indent 3"/>
    <w:basedOn w:val="Normal"/>
    <w:pPr>
      <w:numPr>
        <w:ilvl w:val="12"/>
      </w:numPr>
      <w:tabs>
        <w:tab w:val="left" w:pos="-1080"/>
        <w:tab w:val="left" w:pos="-720"/>
        <w:tab w:val="left" w:pos="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080" w:hanging="1080"/>
    </w:pPr>
    <w:rPr>
      <w:rFonts w:ascii="Arial" w:hAnsi="Arial" w:cs="Arial"/>
      <w:sz w:val="20"/>
    </w:rPr>
  </w:style>
  <w:style w:type="paragraph" w:styleId="Textodebloque">
    <w:name w:val="Block Text"/>
    <w:basedOn w:val="Normal"/>
    <w:pPr>
      <w:keepNext/>
      <w:numPr>
        <w:ilvl w:val="12"/>
      </w:numPr>
      <w:tabs>
        <w:tab w:val="left" w:pos="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right="630"/>
    </w:pPr>
    <w:rPr>
      <w:noProof/>
      <w:sz w:val="18"/>
      <w:szCs w:val="18"/>
    </w:rPr>
  </w:style>
  <w:style w:type="paragraph" w:styleId="Descripcin">
    <w:name w:val="caption"/>
    <w:basedOn w:val="Normal"/>
    <w:next w:val="Normal"/>
    <w:autoRedefine/>
    <w:qFormat/>
    <w:rsid w:val="00F26B5C"/>
    <w:pPr>
      <w:keepNext/>
      <w:spacing w:line="360" w:lineRule="auto"/>
      <w:jc w:val="center"/>
    </w:pPr>
    <w:rPr>
      <w:b/>
      <w:bCs/>
      <w:szCs w:val="20"/>
    </w:rPr>
  </w:style>
  <w:style w:type="paragraph" w:styleId="Tabladeilustraciones">
    <w:name w:val="table of figures"/>
    <w:basedOn w:val="Normal"/>
    <w:next w:val="Normal"/>
    <w:uiPriority w:val="99"/>
    <w:pPr>
      <w:ind w:left="480" w:hanging="480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</w:style>
  <w:style w:type="paragraph" w:styleId="TDC2">
    <w:name w:val="toc 2"/>
    <w:basedOn w:val="Normal"/>
    <w:next w:val="Normal"/>
    <w:autoRedefine/>
    <w:uiPriority w:val="39"/>
    <w:pPr>
      <w:ind w:left="240"/>
    </w:pPr>
  </w:style>
  <w:style w:type="paragraph" w:styleId="TDC3">
    <w:name w:val="toc 3"/>
    <w:basedOn w:val="Normal"/>
    <w:next w:val="Normal"/>
    <w:autoRedefine/>
    <w:uiPriority w:val="39"/>
    <w:pPr>
      <w:ind w:left="480"/>
    </w:pPr>
  </w:style>
  <w:style w:type="paragraph" w:styleId="TDC4">
    <w:name w:val="toc 4"/>
    <w:basedOn w:val="Normal"/>
    <w:next w:val="Normal"/>
    <w:autoRedefine/>
    <w:semiHidden/>
    <w:pPr>
      <w:ind w:left="720"/>
    </w:pPr>
  </w:style>
  <w:style w:type="paragraph" w:styleId="TDC5">
    <w:name w:val="toc 5"/>
    <w:basedOn w:val="Normal"/>
    <w:next w:val="Normal"/>
    <w:autoRedefine/>
    <w:semiHidden/>
    <w:pPr>
      <w:ind w:left="960"/>
    </w:p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thesistext">
    <w:name w:val="thesis text"/>
    <w:basedOn w:val="Normal"/>
    <w:autoRedefine/>
    <w:rsid w:val="00EE3934"/>
    <w:pPr>
      <w:spacing w:after="240"/>
      <w:ind w:firstLine="540"/>
    </w:pPr>
    <w:rPr>
      <w:lang w:eastAsia="es-ES"/>
    </w:rPr>
  </w:style>
  <w:style w:type="paragraph" w:customStyle="1" w:styleId="StyleCaptionCentered">
    <w:name w:val="Style Caption + Centered"/>
    <w:basedOn w:val="Descripcin"/>
    <w:autoRedefine/>
    <w:rsid w:val="000B7AF9"/>
    <w:rPr>
      <w:b w:val="0"/>
      <w:i/>
    </w:rPr>
  </w:style>
  <w:style w:type="character" w:customStyle="1" w:styleId="Ttulo1Car">
    <w:name w:val="Título 1 Car"/>
    <w:link w:val="Ttulo1"/>
    <w:uiPriority w:val="9"/>
    <w:rsid w:val="004E3904"/>
    <w:rPr>
      <w:b/>
      <w:bCs/>
      <w:noProof/>
      <w:sz w:val="24"/>
      <w:szCs w:val="24"/>
      <w:lang w:val="es-ES" w:eastAsia="en-US"/>
    </w:rPr>
  </w:style>
  <w:style w:type="character" w:customStyle="1" w:styleId="Ttulo4Car">
    <w:name w:val="Título 4 Car"/>
    <w:link w:val="Ttulo4"/>
    <w:rsid w:val="002F0BED"/>
    <w:rPr>
      <w:b/>
      <w:bCs/>
      <w:i/>
      <w:sz w:val="24"/>
      <w:szCs w:val="24"/>
      <w:lang w:val="es-EC" w:eastAsia="en-US"/>
    </w:rPr>
  </w:style>
  <w:style w:type="character" w:customStyle="1" w:styleId="TextoindependienteCar">
    <w:name w:val="Texto independiente Car"/>
    <w:link w:val="Textoindependiente"/>
    <w:rsid w:val="00707877"/>
    <w:rPr>
      <w:sz w:val="22"/>
      <w:szCs w:val="22"/>
    </w:rPr>
  </w:style>
  <w:style w:type="character" w:customStyle="1" w:styleId="SangradetextonormalCar">
    <w:name w:val="Sangría de texto normal Car"/>
    <w:link w:val="Sangradetextonormal"/>
    <w:rsid w:val="00707877"/>
    <w:rPr>
      <w:sz w:val="32"/>
      <w:szCs w:val="32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572C4"/>
    <w:pPr>
      <w:keepNext/>
      <w:keepLines/>
      <w:autoSpaceDE/>
      <w:autoSpaceDN/>
      <w:adjustRightInd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s-CO" w:eastAsia="es-CO"/>
    </w:rPr>
  </w:style>
  <w:style w:type="paragraph" w:customStyle="1" w:styleId="Piedeimagen">
    <w:name w:val="Pie de imagen"/>
    <w:basedOn w:val="Descripcin"/>
    <w:qFormat/>
    <w:rsid w:val="00EE3934"/>
    <w:pPr>
      <w:ind w:firstLine="454"/>
    </w:pPr>
    <w:rPr>
      <w:rFonts w:eastAsia="Calibri"/>
      <w:sz w:val="20"/>
      <w:szCs w:val="24"/>
      <w:lang w:val="es-CO"/>
    </w:rPr>
  </w:style>
  <w:style w:type="paragraph" w:customStyle="1" w:styleId="Titulotabla">
    <w:name w:val="Titulo tabla"/>
    <w:basedOn w:val="Normal"/>
    <w:qFormat/>
    <w:rsid w:val="00160644"/>
    <w:pPr>
      <w:spacing w:line="276" w:lineRule="auto"/>
    </w:pPr>
    <w:rPr>
      <w:rFonts w:eastAsia="Calibri"/>
      <w:i/>
      <w:lang w:val="es-CO"/>
    </w:rPr>
  </w:style>
  <w:style w:type="paragraph" w:styleId="Bibliografa">
    <w:name w:val="Bibliography"/>
    <w:basedOn w:val="Normal"/>
    <w:next w:val="Normal"/>
    <w:uiPriority w:val="37"/>
    <w:unhideWhenUsed/>
    <w:rsid w:val="001D11A4"/>
  </w:style>
  <w:style w:type="table" w:styleId="Tablaconcuadrcula">
    <w:name w:val="Table Grid"/>
    <w:basedOn w:val="Tablanormal"/>
    <w:uiPriority w:val="39"/>
    <w:rsid w:val="002075B4"/>
    <w:pPr>
      <w:jc w:val="both"/>
    </w:pPr>
    <w:rPr>
      <w:rFonts w:asciiTheme="minorHAnsi" w:eastAsiaTheme="minorEastAsia" w:hAnsiTheme="minorHAnsi" w:cstheme="minorBidi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075B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pa">
    <w:name w:val="apa"/>
    <w:basedOn w:val="Tablanormal"/>
    <w:uiPriority w:val="99"/>
    <w:rsid w:val="00B12C5A"/>
    <w:tblPr>
      <w:tblBorders>
        <w:insideH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AA6C4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A6C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6C40"/>
    <w:rPr>
      <w:lang w:val="es-EC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A6C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A6C40"/>
    <w:rPr>
      <w:b/>
      <w:bCs/>
      <w:lang w:val="es-EC" w:eastAsia="en-US"/>
    </w:rPr>
  </w:style>
  <w:style w:type="paragraph" w:styleId="Textodeglobo">
    <w:name w:val="Balloon Text"/>
    <w:basedOn w:val="Normal"/>
    <w:link w:val="TextodegloboCar"/>
    <w:semiHidden/>
    <w:unhideWhenUsed/>
    <w:rsid w:val="00AA6C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A6C40"/>
    <w:rPr>
      <w:rFonts w:ascii="Segoe UI" w:hAnsi="Segoe UI" w:cs="Segoe UI"/>
      <w:sz w:val="18"/>
      <w:szCs w:val="18"/>
      <w:lang w:val="es-EC" w:eastAsia="en-US"/>
    </w:rPr>
  </w:style>
  <w:style w:type="character" w:styleId="Nmerodelnea">
    <w:name w:val="line number"/>
    <w:basedOn w:val="Fuentedeprrafopredeter"/>
    <w:semiHidden/>
    <w:unhideWhenUsed/>
    <w:rsid w:val="00381FA9"/>
  </w:style>
  <w:style w:type="paragraph" w:styleId="Prrafodelista">
    <w:name w:val="List Paragraph"/>
    <w:basedOn w:val="Normal"/>
    <w:uiPriority w:val="34"/>
    <w:qFormat/>
    <w:rsid w:val="009A264F"/>
    <w:pPr>
      <w:ind w:left="720"/>
      <w:contextualSpacing/>
    </w:pPr>
  </w:style>
  <w:style w:type="character" w:styleId="nfasis">
    <w:name w:val="Emphasis"/>
    <w:basedOn w:val="Fuentedeprrafopredeter"/>
    <w:qFormat/>
    <w:rsid w:val="00FA0F86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7B4103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366A59"/>
    <w:rPr>
      <w:sz w:val="24"/>
      <w:szCs w:val="24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Fab02</b:Tag>
    <b:SourceType>JournalArticle</b:SourceType>
    <b:Guid>{7325223B-F4E7-4D55-9383-5B2BD41BF3AC}</b:Guid>
    <b:Title>Risk assessment and decision making in civil engineering</b:Title>
    <b:JournalName>Conference Proceedings AMAS</b:JournalName>
    <b:Year>2002</b:Year>
    <b:Pages>35-56</b:Pages>
    <b:Author>
      <b:Author>
        <b:NameList>
          <b:Person>
            <b:Last>Faber</b:Last>
            <b:First>M.</b:First>
          </b:Person>
        </b:NameList>
      </b:Author>
    </b:Author>
    <b:RefOrder>9</b:RefOrder>
  </b:Source>
  <b:Source>
    <b:Tag>Ste98</b:Tag>
    <b:SourceType>JournalArticle</b:SourceType>
    <b:Guid>{9F8CC164-E232-4096-8D5B-83BDAF59FB42}</b:Guid>
    <b:Title>Does risk perception affect behaviour and exposure? A pilot study amongst asbestos workers</b:Title>
    <b:JournalName>Ann Occup Hyg.</b:JournalName>
    <b:Year>1998</b:Year>
    <b:Pages>565-569</b:Pages>
    <b:Volume>42</b:Volume>
    <b:Issue>8</b:Issue>
    <b:Author>
      <b:Author>
        <b:NameList>
          <b:Person>
            <b:Last>Stewart-Taylor</b:Last>
            <b:First>A.</b:First>
          </b:Person>
          <b:Person>
            <b:Last>Cherrie</b:Last>
            <b:First>J.</b:First>
          </b:Person>
        </b:NameList>
      </b:Author>
    </b:Author>
    <b:RefOrder>23</b:RefOrder>
  </b:Source>
  <b:Source>
    <b:Tag>Int18</b:Tag>
    <b:SourceType>Book</b:SourceType>
    <b:Guid>{A89227A4-AE91-48B1-ABA1-ECF3A4C60058}</b:Guid>
    <b:Title>Sistema de gestión de la seguridad y salud en el trabajo</b:Title>
    <b:Year>2018</b:Year>
    <b:Author>
      <b:Author>
        <b:Corporate>International Organization for Standardization</b:Corporate>
      </b:Author>
    </b:Author>
    <b:City>Ginebra</b:City>
    <b:Publisher>ISO 2018</b:Publisher>
    <b:Volume>Primera Edición</b:Volume>
    <b:RefOrder>11</b:RefOrder>
  </b:Source>
  <b:Source>
    <b:Tag>Run00</b:Tag>
    <b:SourceType>JournalArticle</b:SourceType>
    <b:Guid>{2337B07A-842F-49EA-B98C-368BE83ECCEF}</b:Guid>
    <b:Title>Safety climate, attitudes and risk perception in Norsk Hydro</b:Title>
    <b:JournalName>Safety Science</b:JournalName>
    <b:Year>2000</b:Year>
    <b:Pages>47-59</b:Pages>
    <b:Author>
      <b:Author>
        <b:NameList>
          <b:Person>
            <b:Last>Rundmo</b:Last>
            <b:First>T.</b:First>
          </b:Person>
        </b:NameList>
      </b:Author>
    </b:Author>
    <b:Volume>34</b:Volume>
    <b:RefOrder>17</b:RefOrder>
  </b:Source>
  <b:Source>
    <b:Tag>Run92</b:Tag>
    <b:SourceType>JournalArticle</b:SourceType>
    <b:Guid>{79EFCA5C-DBE7-4892-A2E7-C253DEF34C3B}</b:Guid>
    <b:Title>Risk perception and safety on offshore petroleum platforms — Part II: Perceived risk, job stress and accidents</b:Title>
    <b:JournalName>Safety Science</b:JournalName>
    <b:Year>1992</b:Year>
    <b:Pages>53-68</b:Pages>
    <b:Author>
      <b:Author>
        <b:NameList>
          <b:Person>
            <b:Last>Rundmo</b:Last>
            <b:First>T.</b:First>
          </b:Person>
        </b:NameList>
      </b:Author>
    </b:Author>
    <b:Volume>15</b:Volume>
    <b:Issue>1</b:Issue>
    <b:RefOrder>18</b:RefOrder>
  </b:Source>
  <b:Source xmlns:b="http://schemas.openxmlformats.org/officeDocument/2006/bibliography">
    <b:Tag>Sjö98</b:Tag>
    <b:SourceType>JournalArticle</b:SourceType>
    <b:Guid>{EB7A6C08-2E79-4E16-852A-A7311F0B50C4}</b:Guid>
    <b:Title>Risk Percepction of Alcohol Consumption</b:Title>
    <b:JournalName>Alcoholism: Clinical and Experimental Research</b:JournalName>
    <b:Year>1998</b:Year>
    <b:Pages>277s-284s</b:Pages>
    <b:Author>
      <b:Author>
        <b:NameList>
          <b:Person>
            <b:Last>Sjöberg</b:Last>
            <b:First>L.</b:First>
          </b:Person>
        </b:NameList>
      </b:Author>
    </b:Author>
    <b:Volume>22</b:Volume>
    <b:Issue>S7</b:Issue>
    <b:RefOrder>26</b:RefOrder>
  </b:Source>
  <b:Source>
    <b:Tag>Ins10</b:Tag>
    <b:SourceType>Book</b:SourceType>
    <b:Guid>{4801D325-406A-4D85-97DA-D64C47DBAB5D}</b:Guid>
    <b:Title>Guía Técnica Colombiana GTC45: Guía para la identificación de los peligros y la valoración de los riesgos en seguridad y salud ocupacional</b:Title>
    <b:Year>2012</b:Year>
    <b:Author>
      <b:Author>
        <b:Corporate>Instituto Colombiano de Normas Técnicas y Certificación</b:Corporate>
      </b:Author>
    </b:Author>
    <b:City>Bogota</b:City>
    <b:Publisher>Instituto Colombiano de Normas Técnicas y Certificación (ICONTEC)</b:Publisher>
    <b:RefOrder>30</b:RefOrder>
  </b:Source>
  <b:Source>
    <b:Tag>Aze11</b:Tag>
    <b:SourceType>JournalArticle</b:SourceType>
    <b:Guid>{4E628DD5-DA8A-4978-9F4A-1A42AAE4FE4E}</b:Guid>
    <b:Title>Alcohol Consumption and Risk Perception in the Portuguese Construction Industry</b:Title>
    <b:JournalName>The Open Occupational Health &amp; Safety Journal</b:JournalName>
    <b:Year>2011</b:Year>
    <b:Pages>10-17</b:Pages>
    <b:Author>
      <b:Author>
        <b:NameList>
          <b:Person>
            <b:Last>Azeres</b:Last>
            <b:First>P.</b:First>
          </b:Person>
          <b:Person>
            <b:Last>Bizarro</b:Last>
            <b:First>M.</b:First>
          </b:Person>
        </b:NameList>
      </b:Author>
    </b:Author>
    <b:Volume>3</b:Volume>
    <b:RefOrder>24</b:RefOrder>
  </b:Source>
  <b:Source>
    <b:Tag>Cap11</b:Tag>
    <b:SourceType>JournalArticle</b:SourceType>
    <b:Guid>{D5865091-10C6-4E01-A0FD-A6EADCA9C891}</b:Guid>
    <b:Title>Perceptions of personal vulnerability to workplace hazards in the Australian construction industry</b:Title>
    <b:Year>2011</b:Year>
    <b:Pages>253-258</b:Pages>
    <b:JournalName>Journal of Safety Research</b:JournalName>
    <b:Author>
      <b:Author>
        <b:NameList>
          <b:Person>
            <b:Last>Caponecchia</b:Last>
            <b:First>C.</b:First>
          </b:Person>
          <b:Person>
            <b:Last>Sheils</b:Last>
            <b:First>I.</b:First>
          </b:Person>
        </b:NameList>
      </b:Author>
    </b:Author>
    <b:LCID>en-US</b:LCID>
    <b:Volume>42</b:Volume>
    <b:RefOrder>1</b:RefOrder>
  </b:Source>
  <b:Source>
    <b:Tag>Fis84</b:Tag>
    <b:SourceType>JournalArticle</b:SourceType>
    <b:Guid>{4C50124C-8CBC-4F3D-99A7-0509BBA5F51F}</b:Guid>
    <b:Title>Defining risk</b:Title>
    <b:JournalName>Policy Sciences</b:JournalName>
    <b:Year>1984</b:Year>
    <b:Pages>123-139</b:Pages>
    <b:Author>
      <b:Author>
        <b:NameList>
          <b:Person>
            <b:Last>Fischhoff</b:Last>
            <b:First>B.</b:First>
          </b:Person>
          <b:Person>
            <b:Last>Watson</b:Last>
            <b:First>S.</b:First>
          </b:Person>
          <b:Person>
            <b:Last>Hope</b:Last>
            <b:First>C.</b:First>
          </b:Person>
        </b:NameList>
      </b:Author>
    </b:Author>
    <b:Volume>17</b:Volume>
    <b:RefOrder>12</b:RefOrder>
  </b:Source>
  <b:Source>
    <b:Tag>Guc03</b:Tag>
    <b:SourceType>JournalArticle</b:SourceType>
    <b:Guid>{C8E92B91-61E1-4333-A3C6-E92807DAD073}</b:Guid>
    <b:Title>Workplace Threats to Health and Job Turnover Among Women Workers</b:Title>
    <b:Year>2003</b:Year>
    <b:JournalName>Journal of Occupational and Environmental Medicine</b:JournalName>
    <b:Pages>683-690</b:Pages>
    <b:Volume>45</b:Volume>
    <b:Issue>7</b:Issue>
    <b:Author>
      <b:Author>
        <b:NameList>
          <b:Person>
            <b:Last>Gucer</b:Last>
            <b:First>P.</b:First>
          </b:Person>
          <b:Person>
            <b:Last>Oliver</b:Last>
            <b:First>M.</b:First>
          </b:Person>
          <b:Person>
            <b:Last>McDiarmid</b:Last>
            <b:First>M.</b:First>
          </b:Person>
        </b:NameList>
      </b:Author>
    </b:Author>
    <b:RefOrder>21</b:RefOrder>
  </b:Source>
  <b:Source>
    <b:Tag>Har90</b:Tag>
    <b:SourceType>JournalArticle</b:SourceType>
    <b:Guid>{48EA216F-F16D-43D4-8E38-6984DCA8A1AC}</b:Guid>
    <b:Title>Perceived Risk of Occupational Injury: Control over Pace of Work and Blue-Collar versus White-Collar Work</b:Title>
    <b:JournalName>Perceptual and Motor Skills</b:JournalName>
    <b:Year>1990</b:Year>
    <b:Pages>1351-1359</b:Pages>
    <b:Author>
      <b:Author>
        <b:NameList>
          <b:Person>
            <b:Last>Harrell</b:Last>
            <b:First>A.</b:First>
          </b:Person>
        </b:NameList>
      </b:Author>
    </b:Author>
    <b:Volume>70</b:Volume>
    <b:Issue>3</b:Issue>
    <b:RefOrder>34</b:RefOrder>
  </b:Source>
  <b:Source>
    <b:Tag>Her12</b:Tag>
    <b:SourceType>JournalArticle</b:SourceType>
    <b:Guid>{43F1F2BD-5D2D-4237-846E-74415B43CEC3}</b:Guid>
    <b:Title>Defending the conception of "objective risk"</b:Title>
    <b:JournalName>Risk analysis : an official publication of the Society for Risk Analysis</b:JournalName>
    <b:Year>2012</b:Year>
    <b:Pages>16-24</b:Pages>
    <b:Author>
      <b:Author>
        <b:NameList>
          <b:Person>
            <b:Last>Hermansson</b:Last>
            <b:First>H.</b:First>
          </b:Person>
        </b:NameList>
      </b:Author>
    </b:Author>
    <b:Volume>32</b:Volume>
    <b:Issue>1</b:Issue>
    <b:RefOrder>10</b:RefOrder>
  </b:Source>
  <b:Source>
    <b:Tag>Kun96</b:Tag>
    <b:SourceType>JournalArticle</b:SourceType>
    <b:Guid>{A00C40BF-4E54-42C4-B4E1-7B063BCA22B6}</b:Guid>
    <b:Title>Science, Values, and Risk</b:Title>
    <b:JournalName>The ANNALS of the American Academy of Political and Social Science</b:JournalName>
    <b:Year>1996</b:Year>
    <b:Pages>116-125</b:Pages>
    <b:Author>
      <b:Author>
        <b:NameList>
          <b:Person>
            <b:Last>Kunreuther</b:Last>
            <b:First>H.</b:First>
          </b:Person>
          <b:Person>
            <b:Last>Slovic</b:Last>
            <b:First>P.</b:First>
          </b:Person>
        </b:NameList>
      </b:Author>
    </b:Author>
    <b:Volume>545</b:Volume>
    <b:Issue>1</b:Issue>
    <b:RefOrder>13</b:RefOrder>
  </b:Source>
  <b:Source>
    <b:Tag>Lei09</b:Tag>
    <b:SourceType>JournalArticle</b:SourceType>
    <b:Guid>{BD49CEE1-F55E-4135-8FDA-4561CF2F7F30}</b:Guid>
    <b:Title>Occupational risk perception, safety training, and injury prevention: Testing a model in the Italian printing industry</b:Title>
    <b:JournalName>Journal of Occupational Health Psychology</b:JournalName>
    <b:Year>2009</b:Year>
    <b:Pages>1-10</b:Pages>
    <b:Author>
      <b:Author>
        <b:NameList>
          <b:Person>
            <b:Last>Leiter</b:Last>
            <b:First>M.</b:First>
          </b:Person>
          <b:Person>
            <b:Last>Zanaletti</b:Last>
            <b:First>W.</b:First>
          </b:Person>
          <b:Person>
            <b:Last>Argentero</b:Last>
            <b:First>P.</b:First>
          </b:Person>
        </b:NameList>
      </b:Author>
    </b:Author>
    <b:Volume>14</b:Volume>
    <b:Issue>1</b:Issue>
    <b:RefOrder>33</b:RefOrder>
  </b:Source>
  <b:Source>
    <b:Tag>Lio02</b:Tag>
    <b:SourceType>JournalArticle</b:SourceType>
    <b:Guid>{C2AA884F-985F-4CC8-8F5F-63F9364C2CCC}</b:Guid>
    <b:Title>Priorities in information desire about unknown risks</b:Title>
    <b:Year>2002</b:Year>
    <b:JournalName>Risk Analysis</b:JournalName>
    <b:Pages>765-776</b:Pages>
    <b:Author>
      <b:Author>
        <b:NameList>
          <b:Person>
            <b:Last>Lion</b:Last>
            <b:First>R.</b:First>
          </b:Person>
          <b:Person>
            <b:Last>Meertens</b:Last>
            <b:First>RM</b:First>
          </b:Person>
          <b:Person>
            <b:Last>Bot</b:Last>
            <b:First>I.</b:First>
          </b:Person>
        </b:NameList>
      </b:Author>
    </b:Author>
    <b:Volume>22</b:Volume>
    <b:RefOrder>15</b:RefOrder>
  </b:Source>
  <b:Source>
    <b:Tag>Mac06</b:Tag>
    <b:SourceType>JournalArticle</b:SourceType>
    <b:Guid>{65531A46-961B-48C9-BCC0-E161909D4426}</b:Guid>
    <b:Title>Risk perception and construction safety</b:Title>
    <b:Year>2006</b:Year>
    <b:JournalName>Proceedings of the Institution of Civil Engineers - Civil Engineering</b:JournalName>
    <b:Pages>51-56</b:Pages>
    <b:Volume>159</b:Volume>
    <b:Issue>6</b:Issue>
    <b:Author>
      <b:Author>
        <b:NameList>
          <b:Person>
            <b:Last>MacDonald</b:Last>
            <b:First>G.</b:First>
          </b:Person>
        </b:NameList>
      </b:Author>
    </b:Author>
    <b:RefOrder>14</b:RefOrder>
  </b:Source>
  <b:Source>
    <b:Tag>Mat10</b:Tag>
    <b:SourceType>JournalArticle</b:SourceType>
    <b:Guid>{F54AD505-0899-460B-812B-3688CFE4E1A8}</b:Guid>
    <b:Title>Safety risk perception in construction companies in the Pacific Northwest of the USA</b:Title>
    <b:JournalName>Construction Management and Economics</b:JournalName>
    <b:Year>2010</b:Year>
    <b:Pages>403-413</b:Pages>
    <b:Author>
      <b:Author>
        <b:NameList>
          <b:Person>
            <b:Last>Hallowell</b:Last>
            <b:First>M.</b:First>
          </b:Person>
        </b:NameList>
      </b:Author>
    </b:Author>
    <b:Volume>28</b:Volume>
    <b:Issue>4</b:Issue>
    <b:RefOrder>16</b:RefOrder>
  </b:Source>
  <b:Source>
    <b:Tag>Moh09</b:Tag>
    <b:SourceType>JournalArticle</b:SourceType>
    <b:Guid>{ABA93F25-5EA8-464E-A16F-D6A86D1673AD}</b:Guid>
    <b:Title>National culture and safe work behaviour of construction workers in Pakistan</b:Title>
    <b:JournalName>Safety Science</b:JournalName>
    <b:Year>2009</b:Year>
    <b:Pages>29-35</b:Pages>
    <b:Volume>47</b:Volume>
    <b:Issue>1</b:Issue>
    <b:Author>
      <b:Author>
        <b:NameList>
          <b:Person>
            <b:Last>Mohamed</b:Last>
            <b:First>S.</b:First>
          </b:Person>
          <b:Person>
            <b:Last>Ali</b:Last>
            <b:First>T.</b:First>
          </b:Person>
          <b:Person>
            <b:Last>Tam</b:Last>
            <b:First>W.</b:First>
          </b:Person>
        </b:NameList>
      </b:Author>
    </b:Author>
    <b:RefOrder>20</b:RefOrder>
  </b:Source>
  <b:Source>
    <b:Tag>Mul04</b:Tag>
    <b:SourceType>JournalArticle</b:SourceType>
    <b:Guid>{0E35AD24-E344-4671-AE9B-437DBD28104F}</b:Guid>
    <b:Title>Investigating factors that influence individual safety behavior at work</b:Title>
    <b:JournalName>Journal of Safety Research</b:JournalName>
    <b:Year>2004</b:Year>
    <b:Pages>275-285</b:Pages>
    <b:Volume>35</b:Volume>
    <b:Issue>3</b:Issue>
    <b:Author>
      <b:Author>
        <b:NameList>
          <b:Person>
            <b:Last>Mullen</b:Last>
            <b:First>J.</b:First>
          </b:Person>
        </b:NameList>
      </b:Author>
    </b:Author>
    <b:RefOrder>22</b:RefOrder>
  </b:Source>
  <b:Source>
    <b:Tag>Mye04</b:Tag>
    <b:SourceType>Book</b:SourceType>
    <b:Guid>{AE91E63C-A95A-48C6-AE6E-C34C384E2C73}</b:Guid>
    <b:Title>Psicología</b:Title>
    <b:Year>2004</b:Year>
    <b:City>New York</b:City>
    <b:Publisher>Worth Publishers</b:Publisher>
    <b:Author>
      <b:Author>
        <b:NameList>
          <b:Person>
            <b:Last>Myers</b:Last>
            <b:First>D.</b:First>
          </b:Person>
        </b:NameList>
      </b:Author>
    </b:Author>
    <b:RefOrder>6</b:RefOrder>
  </b:Source>
  <b:Source>
    <b:Tag>Oco05</b:Tag>
    <b:SourceType>JournalArticle</b:SourceType>
    <b:Guid>{48723920-42D5-470B-9411-EF5C627B7B77}</b:Guid>
    <b:Title>Adequacy of Health and Safety Training Among Young Latino Construction Workers</b:Title>
    <b:JournalName>Journal of Occupational and Environmental Medicine</b:JournalName>
    <b:Year>2005</b:Year>
    <b:Pages>272-277</b:Pages>
    <b:Author>
      <b:Author>
        <b:NameList>
          <b:Person>
            <b:Last>O´connor</b:Last>
            <b:First>T.</b:First>
          </b:Person>
          <b:Person>
            <b:Last>Loomis</b:Last>
            <b:First>D.</b:First>
          </b:Person>
          <b:Person>
            <b:Last>Runyan</b:Last>
            <b:First>C.</b:First>
          </b:Person>
          <b:Person>
            <b:Last>dal Santo</b:Last>
            <b:First>A.</b:First>
          </b:Person>
          <b:Person>
            <b:Last>Schulman</b:Last>
            <b:First>M.</b:First>
          </b:Person>
        </b:NameList>
      </b:Author>
    </b:Author>
    <b:Volume>47</b:Volume>
    <b:Issue>3</b:Issue>
    <b:RefOrder>35</b:RefOrder>
  </b:Source>
  <b:Source>
    <b:Tag>Pap92</b:Tag>
    <b:SourceType>Book</b:SourceType>
    <b:Guid>{65EE7DB8-21DC-44AA-9126-26FEDB99854C}</b:Guid>
    <b:Title>Psicología</b:Title>
    <b:Year>1992</b:Year>
    <b:City>Madrid</b:City>
    <b:Publisher>McGraw Hill</b:Publisher>
    <b:Author>
      <b:Author>
        <b:NameList>
          <b:Person>
            <b:Last>Papalia</b:Last>
            <b:First>D.</b:First>
          </b:Person>
          <b:Person>
            <b:Last>Wendkos</b:Last>
            <b:First>O.</b:First>
          </b:Person>
        </b:NameList>
      </b:Author>
    </b:Author>
    <b:RefOrder>5</b:RefOrder>
  </b:Source>
  <b:Source>
    <b:Tag>Por01</b:Tag>
    <b:SourceType>Misc</b:SourceType>
    <b:Guid>{792656EA-8EA1-461E-83C5-673E94A5822D}</b:Guid>
    <b:Title>Riesgo percibido: un procedimiento de evaluación</b:Title>
    <b:Year>2001</b:Year>
    <b:URL>http://www.insht.es/InshtWeb/Contenidos/Documentacion/FichasTecnicas/NTP/Ficheros/501a600/ntp_578.pdf</b:URL>
    <b:Author>
      <b:Author>
        <b:NameList>
          <b:Person>
            <b:Last>Portell</b:Last>
            <b:First>M.</b:First>
          </b:Person>
          <b:Person>
            <b:Last>Solé</b:Last>
            <b:First>M.</b:First>
          </b:Person>
        </b:NameList>
      </b:Author>
    </b:Author>
    <b:Publisher>Instituto Nacional de Seguridad y Salud en el Trabajo</b:Publisher>
    <b:RefOrder>28</b:RefOrder>
  </b:Source>
  <b:Source>
    <b:Tag>Puy94</b:Tag>
    <b:SourceType>Book</b:SourceType>
    <b:Guid>{1520D6E1-2DEA-4AE0-AC34-187C7774C9F8}</b:Guid>
    <b:Title>Percepción social del riesgo: dimensiones de evaluación y predicción</b:Title>
    <b:Year>1994</b:Year>
    <b:City>Madrid</b:City>
    <b:Publisher>Universidad Complutense de Madrid</b:Publisher>
    <b:Author>
      <b:Author>
        <b:NameList>
          <b:Person>
            <b:Last>Puy</b:Last>
            <b:First>A.</b:First>
          </b:Person>
        </b:NameList>
      </b:Author>
    </b:Author>
    <b:RefOrder>31</b:RefOrder>
  </b:Source>
  <b:Source>
    <b:Tag>Rod14</b:Tag>
    <b:SourceType>JournalArticle</b:SourceType>
    <b:Guid>{A03D54C1-0731-4D23-88D9-2C86C657EE66}</b:Guid>
    <b:Title>El riesgo percibido por el trabajador de la construcción: ¿qué rol juega el oficio?</b:Title>
    <b:JournalName>Revista de la Construcción</b:JournalName>
    <b:Year>2013</b:Year>
    <b:Pages>83-90</b:Pages>
    <b:Author>
      <b:Author>
        <b:NameList>
          <b:Person>
            <b:Last>Rodríguez</b:Last>
            <b:First>I.</b:First>
          </b:Person>
          <b:Person>
            <b:Last>López</b:Last>
            <b:First>M.</b:First>
          </b:Person>
          <b:Person>
            <b:Last>Martínez</b:Last>
            <b:First>M.</b:First>
          </b:Person>
        </b:NameList>
      </b:Author>
    </b:Author>
    <b:Volume>12</b:Volume>
    <b:Issue>3</b:Issue>
    <b:RefOrder>2</b:RefOrder>
  </b:Source>
  <b:Source>
    <b:Tag>Rod141</b:Tag>
    <b:SourceType>JournalArticle</b:SourceType>
    <b:Guid>{D0FC4D35-D5BE-4C92-9245-6992091524A7}</b:Guid>
    <b:Title>Riesgo percibido en la construcción en España y Perú: un estudio exploratorio</b:Title>
    <b:JournalName>Revista de la Universidad Industrial de Santander. Salud</b:JournalName>
    <b:Year>2014</b:Year>
    <b:Pages>277-285</b:Pages>
    <b:Volume>46</b:Volume>
    <b:Issue>3</b:Issue>
    <b:Author>
      <b:Author>
        <b:NameList>
          <b:Person>
            <b:Last>Rodríguez</b:Last>
            <b:First>I.</b:First>
          </b:Person>
          <b:Person>
            <b:Last>Castilla</b:Last>
            <b:First>B.</b:First>
          </b:Person>
          <b:Person>
            <b:Last>Martínez</b:Last>
            <b:First>M.</b:First>
          </b:Person>
        </b:NameList>
      </b:Author>
    </b:Author>
    <b:RefOrder>25</b:RefOrder>
  </b:Source>
  <b:Source>
    <b:Tag>Rod15</b:Tag>
    <b:SourceType>JournalArticle</b:SourceType>
    <b:Guid>{9CBBD5BB-F445-48A2-8AEE-6B2DBB297A2B}</b:Guid>
    <b:Title>El riesgo percibido y la gestión de la seguridad</b:Title>
    <b:Year>2015</b:Year>
    <b:JournalName>Revista de la Universidad Industrial de Santander. Salud</b:JournalName>
    <b:Pages>23-32</b:Pages>
    <b:Volume>47</b:Volume>
    <b:Author>
      <b:Author>
        <b:NameList>
          <b:Person>
            <b:Last>Rodríguez</b:Last>
            <b:First>I.</b:First>
          </b:Person>
          <b:Person>
            <b:Last>Martínez</b:Last>
            <b:First>M.</b:First>
          </b:Person>
          <b:Person>
            <b:Last>López</b:Last>
            <b:First>Á.</b:First>
          </b:Person>
        </b:NameList>
      </b:Author>
    </b:Author>
    <b:RefOrder>29</b:RefOrder>
  </b:Source>
  <b:Source>
    <b:Tag>Rod151</b:Tag>
    <b:SourceType>JournalArticle</b:SourceType>
    <b:Guid>{A4D93FFA-9AD0-44A7-AF6F-2165B0F0491B}</b:Guid>
    <b:Title>Factores conformantes del riesgo percibido en los trabajadores de la construcción</b:Title>
    <b:JournalName>Dyna</b:JournalName>
    <b:Year>2015</b:Year>
    <b:Pages>257-265</b:Pages>
    <b:Author>
      <b:Author>
        <b:NameList>
          <b:Person>
            <b:Last>Rodríguez</b:Last>
            <b:First>I.</b:First>
          </b:Person>
          <b:Person>
            <b:Last>Martínez</b:Last>
            <b:First>M.</b:First>
          </b:Person>
          <b:Person>
            <b:Last>Delgado</b:Last>
            <b:First>A.</b:First>
          </b:Person>
          <b:Person>
            <b:Last>Lucas</b:Last>
            <b:First>V.</b:First>
          </b:Person>
        </b:NameList>
      </b:Author>
    </b:Author>
    <b:City>Medellín</b:City>
    <b:Volume>82</b:Volume>
    <b:Issue>192</b:Issue>
    <b:RefOrder>8</b:RefOrder>
  </b:Source>
  <b:Source>
    <b:Tag>Sal18</b:Tag>
    <b:SourceType>JournalArticle</b:SourceType>
    <b:Guid>{CCF2EB25-48F3-44A2-814A-59BD82FED09A}</b:Guid>
    <b:Title>Riesgos psicosociales del sector aeroportuario de Manta</b:Title>
    <b:Year>2018</b:Year>
    <b:JournalName>Revista San Gregorio</b:JournalName>
    <b:Pages>30-39</b:Pages>
    <b:Author>
      <b:Author>
        <b:NameList>
          <b:Person>
            <b:Last>Salvador</b:Last>
            <b:First>J.</b:First>
          </b:Person>
        </b:NameList>
      </b:Author>
    </b:Author>
    <b:Issue>22</b:Issue>
    <b:RefOrder>3</b:RefOrder>
  </b:Source>
  <b:Source>
    <b:Tag>Seo05</b:Tag>
    <b:SourceType>JournalArticle</b:SourceType>
    <b:Guid>{6B9E438B-1C94-491F-BE33-11AF00DA217F}</b:Guid>
    <b:Title>An explicative model of unsafe work behavior</b:Title>
    <b:JournalName>Safety Science</b:JournalName>
    <b:Year>2005</b:Year>
    <b:Pages>187-211</b:Pages>
    <b:Volume>43</b:Volume>
    <b:Issue>3</b:Issue>
    <b:Author>
      <b:Author>
        <b:NameList>
          <b:Person>
            <b:Last>Seo</b:Last>
            <b:First>D.</b:First>
          </b:Person>
        </b:NameList>
      </b:Author>
    </b:Author>
    <b:RefOrder>19</b:RefOrder>
  </b:Source>
  <b:Source>
    <b:Tag>Slo00</b:Tag>
    <b:SourceType>Book</b:SourceType>
    <b:Guid>{C34C1634-60E2-4E79-846E-904B760EBAC2}</b:Guid>
    <b:Title>The perception of risk</b:Title>
    <b:Year>2000</b:Year>
    <b:Author>
      <b:Author>
        <b:NameList>
          <b:Person>
            <b:Last>Slovic</b:Last>
            <b:First>P.</b:First>
          </b:Person>
        </b:NameList>
      </b:Author>
    </b:Author>
    <b:City>London, England</b:City>
    <b:Publisher>Earthscan Publications</b:Publisher>
    <b:RefOrder>27</b:RefOrder>
  </b:Source>
  <b:Source>
    <b:Tag>Slo02</b:Tag>
    <b:SourceType>JournalArticle</b:SourceType>
    <b:Guid>{E2CA7EF1-5FE5-4E3B-B443-0F12E9F34EDA}</b:Guid>
    <b:Title>Perception of Risk Posed by Extreme Events</b:Title>
    <b:JournalName>In: Regulation of Toxic Substances and Hazardous Waste</b:JournalName>
    <b:Year>2002</b:Year>
    <b:Author>
      <b:Author>
        <b:NameList>
          <b:Person>
            <b:Last>Slovic</b:Last>
            <b:First>P.</b:First>
          </b:Person>
          <b:Person>
            <b:Last>Weber</b:Last>
            <b:First>E.</b:First>
          </b:Person>
        </b:NameList>
      </b:Author>
    </b:Author>
    <b:Publisher>Foundation Press, Forthcoming</b:Publisher>
    <b:Volume>2</b:Volume>
    <b:RefOrder>7</b:RefOrder>
  </b:Source>
  <b:Source>
    <b:Tag>Tha121</b:Tag>
    <b:SourceType>JournalArticle</b:SourceType>
    <b:Guid>{2FF64D1B-A792-4272-9A2F-615D30B5D4D4}</b:Guid>
    <b:Title>Analyzing perception of safety in construction workers: A cultural perspective</b:Title>
    <b:JournalName>62nd IIE Annual Conference and Expo 2012</b:JournalName>
    <b:Year>2012</b:Year>
    <b:Author>
      <b:Author>
        <b:NameList>
          <b:Person>
            <b:Last>Thakur</b:Last>
            <b:First>K.</b:First>
          </b:Person>
          <b:Person>
            <b:Last>Sawhney</b:Last>
            <b:First>R.</b:First>
          </b:Person>
        </b:NameList>
      </b:Author>
    </b:Author>
    <b:RefOrder>32</b:RefOrder>
  </b:Source>
  <b:Source>
    <b:Tag>Zim11</b:Tag>
    <b:SourceType>JournalArticle</b:SourceType>
    <b:Guid>{D0E26CC2-0EE2-4EBB-BCF7-97F2C7B70678}</b:Guid>
    <b:Title>Risk Perception</b:Title>
    <b:JournalName>ILO Encycl opaedia of Occupational Health &amp; Safety</b:JournalName>
    <b:Year>2011</b:Year>
    <b:Author>
      <b:Author>
        <b:NameList>
          <b:Person>
            <b:Last>Zimolong</b:Last>
            <b:First>B.</b:First>
          </b:Person>
          <b:Person>
            <b:Last>Trimpop</b:Last>
            <b:First>R.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41EB3CF5-7068-4193-880F-C6CEB41E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420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Links>
    <vt:vector size="156" baseType="variant">
      <vt:variant>
        <vt:i4>1310780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_Toc202755916</vt:lpwstr>
      </vt:variant>
      <vt:variant>
        <vt:i4>1310780</vt:i4>
      </vt:variant>
      <vt:variant>
        <vt:i4>151</vt:i4>
      </vt:variant>
      <vt:variant>
        <vt:i4>0</vt:i4>
      </vt:variant>
      <vt:variant>
        <vt:i4>5</vt:i4>
      </vt:variant>
      <vt:variant>
        <vt:lpwstr/>
      </vt:variant>
      <vt:variant>
        <vt:lpwstr>_Toc202755915</vt:lpwstr>
      </vt:variant>
      <vt:variant>
        <vt:i4>1900604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_Toc285535822</vt:lpwstr>
      </vt:variant>
      <vt:variant>
        <vt:i4>1900604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_Toc285535821</vt:lpwstr>
      </vt:variant>
      <vt:variant>
        <vt:i4>1900604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_Toc285535820</vt:lpwstr>
      </vt:variant>
      <vt:variant>
        <vt:i4>1966140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_Toc285535819</vt:lpwstr>
      </vt:variant>
      <vt:variant>
        <vt:i4>1966140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_Toc285535818</vt:lpwstr>
      </vt:variant>
      <vt:variant>
        <vt:i4>1966140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_Toc285535817</vt:lpwstr>
      </vt:variant>
      <vt:variant>
        <vt:i4>1966140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_Toc285535816</vt:lpwstr>
      </vt:variant>
      <vt:variant>
        <vt:i4>1966140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_Toc285535815</vt:lpwstr>
      </vt:variant>
      <vt:variant>
        <vt:i4>1966140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_Toc285535814</vt:lpwstr>
      </vt:variant>
      <vt:variant>
        <vt:i4>1966140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_Toc285535813</vt:lpwstr>
      </vt:variant>
      <vt:variant>
        <vt:i4>1966140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_Toc285535812</vt:lpwstr>
      </vt:variant>
      <vt:variant>
        <vt:i4>1966140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_Toc285535811</vt:lpwstr>
      </vt:variant>
      <vt:variant>
        <vt:i4>1966140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_Toc285535810</vt:lpwstr>
      </vt:variant>
      <vt:variant>
        <vt:i4>2031676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_Toc285535809</vt:lpwstr>
      </vt:variant>
      <vt:variant>
        <vt:i4>2031676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_Toc285535808</vt:lpwstr>
      </vt:variant>
      <vt:variant>
        <vt:i4>2031676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_Toc285535807</vt:lpwstr>
      </vt:variant>
      <vt:variant>
        <vt:i4>2031676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_Toc285535806</vt:lpwstr>
      </vt:variant>
      <vt:variant>
        <vt:i4>2031676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_Toc285535805</vt:lpwstr>
      </vt:variant>
      <vt:variant>
        <vt:i4>2031676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_Toc285535804</vt:lpwstr>
      </vt:variant>
      <vt:variant>
        <vt:i4>2031676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_Toc285535803</vt:lpwstr>
      </vt:variant>
      <vt:variant>
        <vt:i4>2031676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_Toc285535802</vt:lpwstr>
      </vt:variant>
      <vt:variant>
        <vt:i4>2031676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_Toc285535801</vt:lpwstr>
      </vt:variant>
      <vt:variant>
        <vt:i4>2031676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_Toc285535800</vt:lpwstr>
      </vt:variant>
      <vt:variant>
        <vt:i4>1441843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_Toc285535799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2019-02-03T15:20:00Z</dcterms:created>
  <dcterms:modified xsi:type="dcterms:W3CDTF">2019-05-20T19:10:00Z</dcterms:modified>
</cp:coreProperties>
</file>