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80477" w14:textId="7FF058B1" w:rsidR="00D7541A" w:rsidRPr="00997790" w:rsidRDefault="00D7541A" w:rsidP="00D7541A">
      <w:pPr>
        <w:spacing w:after="0" w:line="240" w:lineRule="auto"/>
        <w:jc w:val="center"/>
        <w:rPr>
          <w:rFonts w:ascii="Times New Roman" w:hAnsi="Times New Roman" w:cs="Times New Roman"/>
          <w:b/>
          <w:sz w:val="24"/>
          <w:szCs w:val="24"/>
        </w:rPr>
      </w:pPr>
      <w:r w:rsidRPr="00997790">
        <w:rPr>
          <w:rFonts w:ascii="Times New Roman" w:hAnsi="Times New Roman" w:cs="Times New Roman"/>
          <w:b/>
          <w:sz w:val="24"/>
          <w:szCs w:val="24"/>
        </w:rPr>
        <w:t xml:space="preserve">EDUCACIÓN INCLUSIVA Y MATERIAL DIDÁCTICO PARA LA ENSEÑANZA  APRENDIZAJE </w:t>
      </w:r>
      <w:r w:rsidR="00DA1760" w:rsidRPr="00997790">
        <w:rPr>
          <w:rFonts w:ascii="Times New Roman" w:hAnsi="Times New Roman" w:cs="Times New Roman"/>
          <w:b/>
          <w:sz w:val="24"/>
          <w:szCs w:val="24"/>
        </w:rPr>
        <w:t>EN NIÑOS CON BAJA VISIÓ</w:t>
      </w:r>
      <w:r w:rsidR="00DB59B5" w:rsidRPr="00997790">
        <w:rPr>
          <w:rFonts w:ascii="Times New Roman" w:hAnsi="Times New Roman" w:cs="Times New Roman"/>
          <w:b/>
          <w:sz w:val="24"/>
          <w:szCs w:val="24"/>
        </w:rPr>
        <w:t>N</w:t>
      </w:r>
      <w:r w:rsidRPr="00997790">
        <w:rPr>
          <w:rFonts w:ascii="Times New Roman" w:hAnsi="Times New Roman" w:cs="Times New Roman"/>
          <w:b/>
          <w:sz w:val="24"/>
          <w:szCs w:val="24"/>
        </w:rPr>
        <w:t xml:space="preserve"> </w:t>
      </w:r>
    </w:p>
    <w:p w14:paraId="3F502F5C" w14:textId="77777777" w:rsidR="00D7541A" w:rsidRPr="003D5301" w:rsidRDefault="00D7541A" w:rsidP="00D7541A">
      <w:pPr>
        <w:spacing w:after="0" w:line="240" w:lineRule="auto"/>
        <w:jc w:val="center"/>
        <w:rPr>
          <w:rFonts w:ascii="Times New Roman" w:hAnsi="Times New Roman" w:cs="Times New Roman"/>
          <w:b/>
          <w:sz w:val="14"/>
          <w:szCs w:val="24"/>
        </w:rPr>
      </w:pPr>
    </w:p>
    <w:p w14:paraId="0235A601" w14:textId="0C54FD6F" w:rsidR="00ED1160" w:rsidRPr="00997790" w:rsidRDefault="00ED1160" w:rsidP="0009697E">
      <w:pPr>
        <w:spacing w:after="0" w:line="240" w:lineRule="auto"/>
        <w:jc w:val="both"/>
        <w:rPr>
          <w:rFonts w:ascii="Times New Roman" w:hAnsi="Times New Roman" w:cs="Times New Roman"/>
          <w:sz w:val="24"/>
          <w:szCs w:val="24"/>
        </w:rPr>
      </w:pPr>
      <w:r w:rsidRPr="00997790">
        <w:rPr>
          <w:rFonts w:ascii="Times New Roman" w:hAnsi="Times New Roman" w:cs="Times New Roman"/>
          <w:sz w:val="24"/>
          <w:szCs w:val="24"/>
        </w:rPr>
        <w:t xml:space="preserve">Autores: </w:t>
      </w:r>
      <w:r w:rsidR="00AF3931" w:rsidRPr="00997790">
        <w:rPr>
          <w:rFonts w:ascii="Times New Roman" w:hAnsi="Times New Roman" w:cs="Times New Roman"/>
          <w:sz w:val="24"/>
          <w:szCs w:val="24"/>
        </w:rPr>
        <w:t xml:space="preserve">Dra. </w:t>
      </w:r>
      <w:r w:rsidR="00D7541A" w:rsidRPr="00997790">
        <w:rPr>
          <w:rFonts w:ascii="Times New Roman" w:hAnsi="Times New Roman" w:cs="Times New Roman"/>
          <w:sz w:val="24"/>
          <w:szCs w:val="24"/>
        </w:rPr>
        <w:t>Leticia</w:t>
      </w:r>
      <w:r w:rsidR="00270B1D" w:rsidRPr="00997790">
        <w:rPr>
          <w:rFonts w:ascii="Times New Roman" w:hAnsi="Times New Roman" w:cs="Times New Roman"/>
          <w:sz w:val="24"/>
          <w:szCs w:val="24"/>
        </w:rPr>
        <w:t xml:space="preserve"> Mercedes </w:t>
      </w:r>
      <w:r w:rsidR="00D7541A" w:rsidRPr="00997790">
        <w:rPr>
          <w:rFonts w:ascii="Times New Roman" w:hAnsi="Times New Roman" w:cs="Times New Roman"/>
          <w:sz w:val="24"/>
          <w:szCs w:val="24"/>
        </w:rPr>
        <w:t>Ulloa Alvear</w:t>
      </w:r>
      <w:r w:rsidR="00AF3931" w:rsidRPr="00997790">
        <w:rPr>
          <w:rFonts w:ascii="Times New Roman" w:hAnsi="Times New Roman" w:cs="Times New Roman"/>
          <w:sz w:val="24"/>
          <w:szCs w:val="24"/>
        </w:rPr>
        <w:t>.</w:t>
      </w:r>
      <w:r w:rsidRPr="00997790">
        <w:rPr>
          <w:rStyle w:val="Refdenotaalpie"/>
          <w:rFonts w:ascii="Times New Roman" w:hAnsi="Times New Roman" w:cs="Times New Roman"/>
          <w:sz w:val="24"/>
          <w:szCs w:val="24"/>
        </w:rPr>
        <w:footnoteReference w:id="1"/>
      </w:r>
    </w:p>
    <w:p w14:paraId="5F2E3613" w14:textId="5CC6B684" w:rsidR="00A33546" w:rsidRPr="00997790" w:rsidRDefault="00A33546" w:rsidP="0009697E">
      <w:pPr>
        <w:spacing w:after="0" w:line="240" w:lineRule="auto"/>
        <w:jc w:val="both"/>
        <w:rPr>
          <w:rFonts w:ascii="Times New Roman" w:hAnsi="Times New Roman" w:cs="Times New Roman"/>
          <w:sz w:val="24"/>
          <w:szCs w:val="24"/>
        </w:rPr>
      </w:pPr>
      <w:r w:rsidRPr="00997790">
        <w:rPr>
          <w:rFonts w:ascii="Times New Roman" w:hAnsi="Times New Roman" w:cs="Times New Roman"/>
          <w:sz w:val="24"/>
          <w:szCs w:val="24"/>
        </w:rPr>
        <w:tab/>
      </w:r>
      <w:r w:rsidR="00DA1760" w:rsidRPr="00997790">
        <w:rPr>
          <w:rFonts w:ascii="Times New Roman" w:hAnsi="Times New Roman" w:cs="Times New Roman"/>
          <w:sz w:val="24"/>
          <w:szCs w:val="24"/>
        </w:rPr>
        <w:t xml:space="preserve">  </w:t>
      </w:r>
      <w:r w:rsidR="00AF3931" w:rsidRPr="00997790">
        <w:rPr>
          <w:rFonts w:ascii="Times New Roman" w:hAnsi="Times New Roman" w:cs="Times New Roman"/>
          <w:sz w:val="24"/>
          <w:szCs w:val="24"/>
        </w:rPr>
        <w:t xml:space="preserve">  </w:t>
      </w:r>
      <w:proofErr w:type="spellStart"/>
      <w:r w:rsidR="002852E2" w:rsidRPr="00997790">
        <w:rPr>
          <w:rFonts w:ascii="Times New Roman" w:hAnsi="Times New Roman" w:cs="Times New Roman"/>
          <w:sz w:val="24"/>
          <w:szCs w:val="24"/>
        </w:rPr>
        <w:t>Mgs</w:t>
      </w:r>
      <w:proofErr w:type="spellEnd"/>
      <w:r w:rsidR="002852E2" w:rsidRPr="00997790">
        <w:rPr>
          <w:rFonts w:ascii="Times New Roman" w:hAnsi="Times New Roman" w:cs="Times New Roman"/>
          <w:sz w:val="24"/>
          <w:szCs w:val="24"/>
        </w:rPr>
        <w:t xml:space="preserve">. </w:t>
      </w:r>
      <w:r w:rsidRPr="00997790">
        <w:rPr>
          <w:rFonts w:ascii="Times New Roman" w:hAnsi="Times New Roman" w:cs="Times New Roman"/>
          <w:sz w:val="24"/>
          <w:szCs w:val="24"/>
        </w:rPr>
        <w:t xml:space="preserve">Sara </w:t>
      </w:r>
      <w:r w:rsidR="00270B1D" w:rsidRPr="00997790">
        <w:rPr>
          <w:rFonts w:ascii="Times New Roman" w:hAnsi="Times New Roman" w:cs="Times New Roman"/>
          <w:sz w:val="24"/>
          <w:szCs w:val="24"/>
        </w:rPr>
        <w:t xml:space="preserve">del Pilar </w:t>
      </w:r>
      <w:r w:rsidRPr="00997790">
        <w:rPr>
          <w:rFonts w:ascii="Times New Roman" w:hAnsi="Times New Roman" w:cs="Times New Roman"/>
          <w:sz w:val="24"/>
          <w:szCs w:val="24"/>
        </w:rPr>
        <w:t>Ulloa Alvear</w:t>
      </w:r>
      <w:r w:rsidRPr="00997790">
        <w:rPr>
          <w:rStyle w:val="Refdenotaalpie"/>
          <w:rFonts w:ascii="Times New Roman" w:hAnsi="Times New Roman" w:cs="Times New Roman"/>
          <w:sz w:val="24"/>
          <w:szCs w:val="24"/>
        </w:rPr>
        <w:footnoteReference w:id="2"/>
      </w:r>
    </w:p>
    <w:p w14:paraId="0ADD5C36" w14:textId="794C6C84" w:rsidR="0015005C" w:rsidRPr="003D5301" w:rsidRDefault="0015005C" w:rsidP="0009697E">
      <w:pPr>
        <w:spacing w:after="0" w:line="240" w:lineRule="auto"/>
        <w:jc w:val="both"/>
        <w:rPr>
          <w:rFonts w:ascii="Times New Roman" w:hAnsi="Times New Roman" w:cs="Times New Roman"/>
          <w:sz w:val="10"/>
          <w:szCs w:val="24"/>
        </w:rPr>
      </w:pPr>
      <w:r w:rsidRPr="00997790">
        <w:rPr>
          <w:rFonts w:ascii="Times New Roman" w:hAnsi="Times New Roman" w:cs="Times New Roman"/>
          <w:sz w:val="24"/>
          <w:szCs w:val="24"/>
        </w:rPr>
        <w:tab/>
      </w:r>
      <w:r w:rsidR="00DA1760" w:rsidRPr="00997790">
        <w:rPr>
          <w:rFonts w:ascii="Times New Roman" w:hAnsi="Times New Roman" w:cs="Times New Roman"/>
          <w:sz w:val="24"/>
          <w:szCs w:val="24"/>
        </w:rPr>
        <w:t xml:space="preserve">  </w:t>
      </w:r>
    </w:p>
    <w:p w14:paraId="69273DE9" w14:textId="77777777" w:rsidR="00ED1160" w:rsidRPr="00997790" w:rsidRDefault="00D7541A" w:rsidP="0009697E">
      <w:pPr>
        <w:spacing w:after="0" w:line="240" w:lineRule="auto"/>
        <w:jc w:val="both"/>
        <w:rPr>
          <w:rFonts w:ascii="Times New Roman" w:hAnsi="Times New Roman" w:cs="Times New Roman"/>
          <w:sz w:val="24"/>
          <w:szCs w:val="24"/>
        </w:rPr>
      </w:pPr>
      <w:r w:rsidRPr="00997790">
        <w:rPr>
          <w:rFonts w:ascii="Times New Roman" w:hAnsi="Times New Roman" w:cs="Times New Roman"/>
          <w:sz w:val="24"/>
          <w:szCs w:val="24"/>
        </w:rPr>
        <w:t>Dirección para la correspondencia</w:t>
      </w:r>
      <w:r w:rsidR="00ED1160" w:rsidRPr="00997790">
        <w:rPr>
          <w:rFonts w:ascii="Times New Roman" w:hAnsi="Times New Roman" w:cs="Times New Roman"/>
          <w:sz w:val="24"/>
          <w:szCs w:val="24"/>
        </w:rPr>
        <w:t xml:space="preserve">: </w:t>
      </w:r>
      <w:hyperlink r:id="rId9" w:history="1">
        <w:r w:rsidR="00B30B88" w:rsidRPr="00997790">
          <w:rPr>
            <w:rStyle w:val="Hipervnculo"/>
            <w:rFonts w:ascii="Times New Roman" w:hAnsi="Times New Roman" w:cs="Times New Roman"/>
            <w:sz w:val="24"/>
            <w:szCs w:val="24"/>
          </w:rPr>
          <w:t>spulloa@sangregorio.edu.ec</w:t>
        </w:r>
      </w:hyperlink>
      <w:r w:rsidR="00B30B88" w:rsidRPr="00997790">
        <w:rPr>
          <w:rFonts w:ascii="Times New Roman" w:hAnsi="Times New Roman" w:cs="Times New Roman"/>
          <w:sz w:val="24"/>
          <w:szCs w:val="24"/>
        </w:rPr>
        <w:t xml:space="preserve">; </w:t>
      </w:r>
      <w:r w:rsidR="00522FA2" w:rsidRPr="00997790">
        <w:rPr>
          <w:rFonts w:ascii="Times New Roman" w:hAnsi="Times New Roman" w:cs="Times New Roman"/>
          <w:sz w:val="24"/>
          <w:szCs w:val="24"/>
        </w:rPr>
        <w:t>leticiamercedes60</w:t>
      </w:r>
      <w:hyperlink r:id="rId10" w:history="1">
        <w:r w:rsidR="00ED1160" w:rsidRPr="00997790">
          <w:rPr>
            <w:rStyle w:val="Hipervnculo"/>
            <w:rFonts w:ascii="Times New Roman" w:hAnsi="Times New Roman" w:cs="Times New Roman"/>
            <w:sz w:val="24"/>
            <w:szCs w:val="24"/>
          </w:rPr>
          <w:t>@hotmail.com</w:t>
        </w:r>
      </w:hyperlink>
      <w:r w:rsidR="00522FA2" w:rsidRPr="00997790">
        <w:rPr>
          <w:rStyle w:val="Hipervnculo"/>
          <w:rFonts w:ascii="Times New Roman" w:hAnsi="Times New Roman" w:cs="Times New Roman"/>
          <w:sz w:val="24"/>
          <w:szCs w:val="24"/>
        </w:rPr>
        <w:t xml:space="preserve"> </w:t>
      </w:r>
    </w:p>
    <w:p w14:paraId="217EF9A0" w14:textId="77777777" w:rsidR="0009697E" w:rsidRPr="00997790" w:rsidRDefault="0009697E" w:rsidP="0009697E">
      <w:pPr>
        <w:spacing w:before="120" w:after="0" w:line="240" w:lineRule="auto"/>
        <w:rPr>
          <w:rFonts w:ascii="Times New Roman" w:hAnsi="Times New Roman" w:cs="Times New Roman"/>
          <w:b/>
          <w:sz w:val="24"/>
          <w:szCs w:val="24"/>
        </w:rPr>
      </w:pPr>
      <w:r w:rsidRPr="00997790">
        <w:rPr>
          <w:rFonts w:ascii="Times New Roman" w:hAnsi="Times New Roman" w:cs="Times New Roman"/>
          <w:b/>
          <w:sz w:val="24"/>
          <w:szCs w:val="24"/>
        </w:rPr>
        <w:t xml:space="preserve">Resumen </w:t>
      </w:r>
    </w:p>
    <w:p w14:paraId="1F3B2AC5" w14:textId="077C9134" w:rsidR="008C4EF7" w:rsidRPr="00997790" w:rsidRDefault="002B22B1" w:rsidP="00944F0B">
      <w:pPr>
        <w:spacing w:before="12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La educación inclusiva permite abordar y responder a la diversida</w:t>
      </w:r>
      <w:r w:rsidR="005B3492" w:rsidRPr="00997790">
        <w:rPr>
          <w:rFonts w:ascii="Times New Roman" w:hAnsi="Times New Roman" w:cs="Times New Roman"/>
          <w:sz w:val="24"/>
          <w:szCs w:val="24"/>
        </w:rPr>
        <w:t>d de las necesidades educativas, garantizando el derecho de una educación de calidad para</w:t>
      </w:r>
      <w:r w:rsidR="00DA1760" w:rsidRPr="00997790">
        <w:rPr>
          <w:rFonts w:ascii="Times New Roman" w:hAnsi="Times New Roman" w:cs="Times New Roman"/>
          <w:sz w:val="24"/>
          <w:szCs w:val="24"/>
        </w:rPr>
        <w:t xml:space="preserve"> </w:t>
      </w:r>
      <w:r w:rsidRPr="00997790">
        <w:rPr>
          <w:rFonts w:ascii="Times New Roman" w:hAnsi="Times New Roman" w:cs="Times New Roman"/>
          <w:sz w:val="24"/>
          <w:szCs w:val="24"/>
        </w:rPr>
        <w:t xml:space="preserve">los estudiantes. </w:t>
      </w:r>
      <w:r w:rsidR="008C4EF7" w:rsidRPr="00997790">
        <w:rPr>
          <w:rFonts w:ascii="Times New Roman" w:hAnsi="Times New Roman" w:cs="Times New Roman"/>
          <w:sz w:val="24"/>
          <w:szCs w:val="24"/>
        </w:rPr>
        <w:t>En la presente investigación titulada “La Educación Inclusiva y la elaboración de material didáctico en la enseñanza y aprendizaje en el nivel inicial de los niños y niñas con problema de baja visión” del programa “LUZ” de la fundación Dr. Oswaldo Loor de la ciudad de Portoviejo, se utilizó el método deductivo</w:t>
      </w:r>
      <w:r w:rsidR="00DA1760" w:rsidRPr="00997790">
        <w:rPr>
          <w:rFonts w:ascii="Times New Roman" w:hAnsi="Times New Roman" w:cs="Times New Roman"/>
          <w:sz w:val="24"/>
          <w:szCs w:val="24"/>
        </w:rPr>
        <w:t xml:space="preserve"> – </w:t>
      </w:r>
      <w:r w:rsidR="008C4EF7" w:rsidRPr="00997790">
        <w:rPr>
          <w:rFonts w:ascii="Times New Roman" w:hAnsi="Times New Roman" w:cs="Times New Roman"/>
          <w:sz w:val="24"/>
          <w:szCs w:val="24"/>
        </w:rPr>
        <w:t>inductivo, descriptivo y de campo, con las encuestas y entrevistas aplicadas a las autoridades, docentes, especialis</w:t>
      </w:r>
      <w:r w:rsidR="00A33546" w:rsidRPr="00997790">
        <w:rPr>
          <w:rFonts w:ascii="Times New Roman" w:hAnsi="Times New Roman" w:cs="Times New Roman"/>
          <w:sz w:val="24"/>
          <w:szCs w:val="24"/>
        </w:rPr>
        <w:t>tas y padres de familias de la F</w:t>
      </w:r>
      <w:r w:rsidR="008C4EF7" w:rsidRPr="00997790">
        <w:rPr>
          <w:rFonts w:ascii="Times New Roman" w:hAnsi="Times New Roman" w:cs="Times New Roman"/>
          <w:sz w:val="24"/>
          <w:szCs w:val="24"/>
        </w:rPr>
        <w:t>undación</w:t>
      </w:r>
      <w:r w:rsidR="00491C50" w:rsidRPr="00997790">
        <w:rPr>
          <w:rFonts w:ascii="Times New Roman" w:hAnsi="Times New Roman" w:cs="Times New Roman"/>
          <w:sz w:val="24"/>
          <w:szCs w:val="24"/>
        </w:rPr>
        <w:t>.</w:t>
      </w:r>
      <w:r w:rsidR="008C4EF7" w:rsidRPr="00997790">
        <w:rPr>
          <w:rFonts w:ascii="Times New Roman" w:hAnsi="Times New Roman" w:cs="Times New Roman"/>
          <w:sz w:val="24"/>
          <w:szCs w:val="24"/>
        </w:rPr>
        <w:t xml:space="preserve"> </w:t>
      </w:r>
      <w:r w:rsidR="00491C50" w:rsidRPr="00997790">
        <w:rPr>
          <w:rFonts w:ascii="Times New Roman" w:hAnsi="Times New Roman" w:cs="Times New Roman"/>
          <w:sz w:val="24"/>
          <w:szCs w:val="24"/>
        </w:rPr>
        <w:t>S</w:t>
      </w:r>
      <w:r w:rsidR="008C4EF7" w:rsidRPr="00997790">
        <w:rPr>
          <w:rFonts w:ascii="Times New Roman" w:hAnsi="Times New Roman" w:cs="Times New Roman"/>
          <w:sz w:val="24"/>
          <w:szCs w:val="24"/>
        </w:rPr>
        <w:t xml:space="preserve">e alcanzaron los objetivos propuestos y se validó la </w:t>
      </w:r>
      <w:proofErr w:type="spellStart"/>
      <w:r w:rsidR="008C4EF7" w:rsidRPr="00997790">
        <w:rPr>
          <w:rFonts w:ascii="Times New Roman" w:hAnsi="Times New Roman" w:cs="Times New Roman"/>
          <w:sz w:val="24"/>
          <w:szCs w:val="24"/>
        </w:rPr>
        <w:t>hipótesi</w:t>
      </w:r>
      <w:proofErr w:type="spellEnd"/>
      <w:r w:rsidR="008C4EF7" w:rsidRPr="00997790">
        <w:rPr>
          <w:rFonts w:ascii="Times New Roman" w:hAnsi="Times New Roman" w:cs="Times New Roman"/>
          <w:sz w:val="24"/>
          <w:szCs w:val="24"/>
        </w:rPr>
        <w:t>, que la educación inclusiva incide en la enseñanza y aprendizaje de los niños y niñas con problema de baja visión del programa “LUZ” de la fundación Dr. Oswaldo Loor. Se demuestra el interés que tienen por aprender por medio de la utilización y manejo de material didáctico lo que le</w:t>
      </w:r>
      <w:r w:rsidR="00DA1760" w:rsidRPr="00997790">
        <w:rPr>
          <w:rFonts w:ascii="Times New Roman" w:hAnsi="Times New Roman" w:cs="Times New Roman"/>
          <w:sz w:val="24"/>
          <w:szCs w:val="24"/>
        </w:rPr>
        <w:t>s</w:t>
      </w:r>
      <w:r w:rsidR="008C4EF7" w:rsidRPr="00997790">
        <w:rPr>
          <w:rFonts w:ascii="Times New Roman" w:hAnsi="Times New Roman" w:cs="Times New Roman"/>
          <w:sz w:val="24"/>
          <w:szCs w:val="24"/>
        </w:rPr>
        <w:t xml:space="preserve"> permite ir descubriendo mediante la textura lo que está</w:t>
      </w:r>
      <w:r w:rsidR="00DA1760" w:rsidRPr="00997790">
        <w:rPr>
          <w:rFonts w:ascii="Times New Roman" w:hAnsi="Times New Roman" w:cs="Times New Roman"/>
          <w:sz w:val="24"/>
          <w:szCs w:val="24"/>
        </w:rPr>
        <w:t>n</w:t>
      </w:r>
      <w:r w:rsidR="008C4EF7" w:rsidRPr="00997790">
        <w:rPr>
          <w:rFonts w:ascii="Times New Roman" w:hAnsi="Times New Roman" w:cs="Times New Roman"/>
          <w:sz w:val="24"/>
          <w:szCs w:val="24"/>
        </w:rPr>
        <w:t xml:space="preserve"> manipulando o escuchando. De esta manera se plantea la propuesta de un plan de capacitación a los docentes para la elaboración de materiales </w:t>
      </w:r>
      <w:proofErr w:type="gramStart"/>
      <w:r w:rsidR="008C4EF7" w:rsidRPr="00997790">
        <w:rPr>
          <w:rFonts w:ascii="Times New Roman" w:hAnsi="Times New Roman" w:cs="Times New Roman"/>
          <w:sz w:val="24"/>
          <w:szCs w:val="24"/>
        </w:rPr>
        <w:t>didácticos</w:t>
      </w:r>
      <w:proofErr w:type="gramEnd"/>
      <w:r w:rsidR="008C4EF7" w:rsidRPr="00997790">
        <w:rPr>
          <w:rFonts w:ascii="Times New Roman" w:hAnsi="Times New Roman" w:cs="Times New Roman"/>
          <w:sz w:val="24"/>
          <w:szCs w:val="24"/>
        </w:rPr>
        <w:t xml:space="preserve"> acorde a las necesidades educativas especiales.</w:t>
      </w:r>
    </w:p>
    <w:p w14:paraId="4AAF7FDF" w14:textId="3ADEB56A" w:rsidR="008C4EF7" w:rsidRPr="00997790" w:rsidRDefault="008C4EF7" w:rsidP="0009697E">
      <w:pPr>
        <w:spacing w:before="120" w:after="0" w:line="240" w:lineRule="auto"/>
        <w:rPr>
          <w:rFonts w:ascii="Times New Roman" w:hAnsi="Times New Roman" w:cs="Times New Roman"/>
          <w:sz w:val="24"/>
          <w:szCs w:val="24"/>
        </w:rPr>
      </w:pPr>
      <w:r w:rsidRPr="00997790">
        <w:rPr>
          <w:rFonts w:ascii="Times New Roman" w:hAnsi="Times New Roman" w:cs="Times New Roman"/>
          <w:b/>
          <w:sz w:val="24"/>
          <w:szCs w:val="24"/>
        </w:rPr>
        <w:t xml:space="preserve">Palabras Clave: </w:t>
      </w:r>
      <w:r w:rsidR="005239E7" w:rsidRPr="00997790">
        <w:rPr>
          <w:rFonts w:ascii="Times New Roman" w:hAnsi="Times New Roman" w:cs="Times New Roman"/>
          <w:sz w:val="24"/>
          <w:szCs w:val="24"/>
        </w:rPr>
        <w:t>Diversidad de las necesidades educativa, c</w:t>
      </w:r>
      <w:r w:rsidRPr="00997790">
        <w:rPr>
          <w:rFonts w:ascii="Times New Roman" w:hAnsi="Times New Roman" w:cs="Times New Roman"/>
          <w:sz w:val="24"/>
          <w:szCs w:val="24"/>
        </w:rPr>
        <w:t>apacitación personal docente del programa “LUZ”,</w:t>
      </w:r>
      <w:r w:rsidR="00DA1760" w:rsidRPr="00997790">
        <w:rPr>
          <w:rFonts w:ascii="Times New Roman" w:hAnsi="Times New Roman" w:cs="Times New Roman"/>
          <w:sz w:val="24"/>
          <w:szCs w:val="24"/>
        </w:rPr>
        <w:t xml:space="preserve"> </w:t>
      </w:r>
      <w:r w:rsidR="005239E7" w:rsidRPr="00997790">
        <w:rPr>
          <w:rFonts w:ascii="Times New Roman" w:hAnsi="Times New Roman" w:cs="Times New Roman"/>
          <w:sz w:val="24"/>
          <w:szCs w:val="24"/>
        </w:rPr>
        <w:t>e</w:t>
      </w:r>
      <w:r w:rsidRPr="00997790">
        <w:rPr>
          <w:rFonts w:ascii="Times New Roman" w:hAnsi="Times New Roman" w:cs="Times New Roman"/>
          <w:sz w:val="24"/>
          <w:szCs w:val="24"/>
        </w:rPr>
        <w:t>nseñanza</w:t>
      </w:r>
      <w:r w:rsidR="00491C50" w:rsidRPr="00997790">
        <w:rPr>
          <w:rFonts w:ascii="Times New Roman" w:hAnsi="Times New Roman" w:cs="Times New Roman"/>
          <w:sz w:val="24"/>
          <w:szCs w:val="24"/>
        </w:rPr>
        <w:t>,</w:t>
      </w:r>
      <w:r w:rsidRPr="00997790">
        <w:rPr>
          <w:rFonts w:ascii="Times New Roman" w:hAnsi="Times New Roman" w:cs="Times New Roman"/>
          <w:sz w:val="24"/>
          <w:szCs w:val="24"/>
        </w:rPr>
        <w:t xml:space="preserve"> aprendizaje</w:t>
      </w:r>
      <w:r w:rsidR="00491C50" w:rsidRPr="00997790">
        <w:rPr>
          <w:rFonts w:ascii="Times New Roman" w:hAnsi="Times New Roman" w:cs="Times New Roman"/>
          <w:sz w:val="24"/>
          <w:szCs w:val="24"/>
        </w:rPr>
        <w:t>,</w:t>
      </w:r>
      <w:r w:rsidRPr="00997790">
        <w:rPr>
          <w:rFonts w:ascii="Times New Roman" w:hAnsi="Times New Roman" w:cs="Times New Roman"/>
          <w:sz w:val="24"/>
          <w:szCs w:val="24"/>
        </w:rPr>
        <w:t xml:space="preserve"> material didáctico.</w:t>
      </w:r>
    </w:p>
    <w:p w14:paraId="1ABB1A15" w14:textId="77777777" w:rsidR="003D5301" w:rsidRPr="00085C33" w:rsidRDefault="003D5301" w:rsidP="00122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s="Times New Roman"/>
          <w:b/>
          <w:color w:val="212121"/>
          <w:sz w:val="20"/>
          <w:szCs w:val="24"/>
          <w:lang w:eastAsia="es-EC"/>
        </w:rPr>
      </w:pPr>
    </w:p>
    <w:p w14:paraId="4D4337A5" w14:textId="77777777" w:rsidR="0009697E" w:rsidRPr="00997790" w:rsidRDefault="0009697E" w:rsidP="001222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s="Times New Roman"/>
          <w:b/>
          <w:color w:val="212121"/>
          <w:sz w:val="24"/>
          <w:szCs w:val="24"/>
          <w:lang w:val="en" w:eastAsia="es-EC"/>
        </w:rPr>
      </w:pPr>
      <w:r w:rsidRPr="00997790">
        <w:rPr>
          <w:rFonts w:ascii="Times New Roman" w:eastAsia="Times New Roman" w:hAnsi="Times New Roman" w:cs="Times New Roman"/>
          <w:b/>
          <w:color w:val="212121"/>
          <w:sz w:val="24"/>
          <w:szCs w:val="24"/>
          <w:lang w:val="en" w:eastAsia="es-EC"/>
        </w:rPr>
        <w:t>ABSTRACT</w:t>
      </w:r>
    </w:p>
    <w:p w14:paraId="26BA9261" w14:textId="42876866" w:rsidR="00491C50" w:rsidRPr="00997790" w:rsidRDefault="00C0653C" w:rsidP="00387D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hAnsi="Times New Roman" w:cs="Times New Roman"/>
          <w:sz w:val="24"/>
          <w:szCs w:val="24"/>
          <w:lang w:val="en-IN"/>
        </w:rPr>
      </w:pPr>
      <w:r w:rsidRPr="00997790">
        <w:rPr>
          <w:rFonts w:ascii="Times New Roman" w:hAnsi="Times New Roman" w:cs="Times New Roman"/>
          <w:sz w:val="24"/>
          <w:szCs w:val="24"/>
          <w:lang w:val="en-IN"/>
        </w:rPr>
        <w:tab/>
      </w:r>
      <w:r w:rsidR="00387DAF" w:rsidRPr="00997790">
        <w:rPr>
          <w:rFonts w:ascii="Times New Roman" w:hAnsi="Times New Roman" w:cs="Times New Roman"/>
          <w:sz w:val="24"/>
          <w:szCs w:val="24"/>
          <w:lang w:val="en-IN"/>
        </w:rPr>
        <w:t xml:space="preserve">Inclusive education allows </w:t>
      </w:r>
      <w:proofErr w:type="gramStart"/>
      <w:r w:rsidR="00387DAF" w:rsidRPr="00997790">
        <w:rPr>
          <w:rFonts w:ascii="Times New Roman" w:hAnsi="Times New Roman" w:cs="Times New Roman"/>
          <w:sz w:val="24"/>
          <w:szCs w:val="24"/>
          <w:lang w:val="en-IN"/>
        </w:rPr>
        <w:t>to address and respond</w:t>
      </w:r>
      <w:proofErr w:type="gramEnd"/>
      <w:r w:rsidR="00387DAF" w:rsidRPr="00997790">
        <w:rPr>
          <w:rFonts w:ascii="Times New Roman" w:hAnsi="Times New Roman" w:cs="Times New Roman"/>
          <w:sz w:val="24"/>
          <w:szCs w:val="24"/>
          <w:lang w:val="en-IN"/>
        </w:rPr>
        <w:t xml:space="preserve"> to the diversity of educational needs, guaranteeing the right to quality education for students. In this research entitled "Inclusive Education and the development of teaching materials in teaching and learning at the initial level of children with low vision problems" of the "LUZ" program of the </w:t>
      </w:r>
      <w:proofErr w:type="spellStart"/>
      <w:r w:rsidR="00387DAF" w:rsidRPr="00997790">
        <w:rPr>
          <w:rFonts w:ascii="Times New Roman" w:hAnsi="Times New Roman" w:cs="Times New Roman"/>
          <w:sz w:val="24"/>
          <w:szCs w:val="24"/>
          <w:lang w:val="en-IN"/>
        </w:rPr>
        <w:t>Dr.</w:t>
      </w:r>
      <w:proofErr w:type="spellEnd"/>
      <w:r w:rsidR="00387DAF" w:rsidRPr="00997790">
        <w:rPr>
          <w:rFonts w:ascii="Times New Roman" w:hAnsi="Times New Roman" w:cs="Times New Roman"/>
          <w:sz w:val="24"/>
          <w:szCs w:val="24"/>
          <w:lang w:val="en-IN"/>
        </w:rPr>
        <w:t xml:space="preserve"> Oswaldo </w:t>
      </w:r>
      <w:proofErr w:type="spellStart"/>
      <w:r w:rsidR="00387DAF" w:rsidRPr="00997790">
        <w:rPr>
          <w:rFonts w:ascii="Times New Roman" w:hAnsi="Times New Roman" w:cs="Times New Roman"/>
          <w:sz w:val="24"/>
          <w:szCs w:val="24"/>
          <w:lang w:val="en-IN"/>
        </w:rPr>
        <w:t>Loor</w:t>
      </w:r>
      <w:proofErr w:type="spellEnd"/>
      <w:r w:rsidR="00387DAF" w:rsidRPr="00997790">
        <w:rPr>
          <w:rFonts w:ascii="Times New Roman" w:hAnsi="Times New Roman" w:cs="Times New Roman"/>
          <w:sz w:val="24"/>
          <w:szCs w:val="24"/>
          <w:lang w:val="en-IN"/>
        </w:rPr>
        <w:t xml:space="preserve"> Foundation of the city of Portoviejo, the deductive - inductive, descriptive and field method was used, with the surveys and interviews applied to the authorities, teachers, specialists and parents of families of the Foundation. The proposed objectives were met and the hypotheses validated, that inclusive education affects the teaching and learning of children with low vision problems of the "LUZ" program of the </w:t>
      </w:r>
      <w:proofErr w:type="spellStart"/>
      <w:r w:rsidR="00387DAF" w:rsidRPr="00997790">
        <w:rPr>
          <w:rFonts w:ascii="Times New Roman" w:hAnsi="Times New Roman" w:cs="Times New Roman"/>
          <w:sz w:val="24"/>
          <w:szCs w:val="24"/>
          <w:lang w:val="en-IN"/>
        </w:rPr>
        <w:t>Dr.</w:t>
      </w:r>
      <w:proofErr w:type="spellEnd"/>
      <w:r w:rsidR="00387DAF" w:rsidRPr="00997790">
        <w:rPr>
          <w:rFonts w:ascii="Times New Roman" w:hAnsi="Times New Roman" w:cs="Times New Roman"/>
          <w:sz w:val="24"/>
          <w:szCs w:val="24"/>
          <w:lang w:val="en-IN"/>
        </w:rPr>
        <w:t xml:space="preserve"> Oswaldo </w:t>
      </w:r>
      <w:proofErr w:type="spellStart"/>
      <w:r w:rsidR="00387DAF" w:rsidRPr="00997790">
        <w:rPr>
          <w:rFonts w:ascii="Times New Roman" w:hAnsi="Times New Roman" w:cs="Times New Roman"/>
          <w:sz w:val="24"/>
          <w:szCs w:val="24"/>
          <w:lang w:val="en-IN"/>
        </w:rPr>
        <w:t>Loor</w:t>
      </w:r>
      <w:proofErr w:type="spellEnd"/>
      <w:r w:rsidR="00387DAF" w:rsidRPr="00997790">
        <w:rPr>
          <w:rFonts w:ascii="Times New Roman" w:hAnsi="Times New Roman" w:cs="Times New Roman"/>
          <w:sz w:val="24"/>
          <w:szCs w:val="24"/>
          <w:lang w:val="en-IN"/>
        </w:rPr>
        <w:t xml:space="preserve"> Foundation. It shows the interest they have to learn through the use and handling of teaching materials which allows them to discover through texture what they are manipulating or listening to. Thus, the proposal of a training plan for teachers for the preparation of teaching materials according to special educational needs is proposed.</w:t>
      </w:r>
    </w:p>
    <w:p w14:paraId="5E8E5A1E" w14:textId="77777777" w:rsidR="005239E7" w:rsidRPr="00997790" w:rsidRDefault="00122299" w:rsidP="00387D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b/>
          <w:color w:val="212121"/>
          <w:sz w:val="24"/>
          <w:szCs w:val="24"/>
          <w:lang w:val="en" w:eastAsia="es-EC"/>
        </w:rPr>
      </w:pPr>
      <w:r w:rsidRPr="00997790">
        <w:rPr>
          <w:rFonts w:ascii="Times New Roman" w:eastAsia="Times New Roman" w:hAnsi="Times New Roman" w:cs="Times New Roman"/>
          <w:b/>
          <w:color w:val="212121"/>
          <w:sz w:val="24"/>
          <w:szCs w:val="24"/>
          <w:lang w:val="en" w:eastAsia="es-EC"/>
        </w:rPr>
        <w:t>Keywords:</w:t>
      </w:r>
    </w:p>
    <w:p w14:paraId="3668F078" w14:textId="77777777" w:rsidR="003D5301" w:rsidRDefault="00387DAF" w:rsidP="00387DAF">
      <w:pPr>
        <w:jc w:val="both"/>
        <w:rPr>
          <w:rFonts w:ascii="Times New Roman" w:hAnsi="Times New Roman" w:cs="Times New Roman"/>
          <w:sz w:val="24"/>
          <w:szCs w:val="24"/>
          <w:lang w:val="en-IN"/>
        </w:rPr>
      </w:pPr>
      <w:proofErr w:type="gramStart"/>
      <w:r w:rsidRPr="00997790">
        <w:rPr>
          <w:rFonts w:ascii="Times New Roman" w:hAnsi="Times New Roman" w:cs="Times New Roman"/>
          <w:sz w:val="24"/>
          <w:szCs w:val="24"/>
          <w:lang w:val="en-IN"/>
        </w:rPr>
        <w:t>Diversity of educational needs, personal training of the "LUZ" program, teaching, learning, teaching materials.</w:t>
      </w:r>
      <w:proofErr w:type="gramEnd"/>
    </w:p>
    <w:p w14:paraId="04854F3E" w14:textId="77777777" w:rsidR="00D22D4F" w:rsidRPr="00997790" w:rsidRDefault="00BB2686" w:rsidP="0009697E">
      <w:pPr>
        <w:pStyle w:val="Prrafodelista"/>
        <w:numPr>
          <w:ilvl w:val="0"/>
          <w:numId w:val="1"/>
        </w:numPr>
        <w:spacing w:before="120" w:after="0" w:line="240" w:lineRule="auto"/>
        <w:ind w:hanging="720"/>
        <w:jc w:val="both"/>
        <w:rPr>
          <w:rFonts w:ascii="Times New Roman" w:hAnsi="Times New Roman" w:cs="Times New Roman"/>
          <w:b/>
          <w:sz w:val="24"/>
          <w:szCs w:val="24"/>
        </w:rPr>
      </w:pPr>
      <w:r w:rsidRPr="00997790">
        <w:rPr>
          <w:rFonts w:ascii="Times New Roman" w:hAnsi="Times New Roman" w:cs="Times New Roman"/>
          <w:b/>
          <w:sz w:val="24"/>
          <w:szCs w:val="24"/>
        </w:rPr>
        <w:lastRenderedPageBreak/>
        <w:t>Introducción</w:t>
      </w:r>
      <w:r w:rsidR="0018675A" w:rsidRPr="00997790">
        <w:rPr>
          <w:rFonts w:ascii="Times New Roman" w:hAnsi="Times New Roman" w:cs="Times New Roman"/>
          <w:b/>
          <w:sz w:val="24"/>
          <w:szCs w:val="24"/>
        </w:rPr>
        <w:t xml:space="preserve"> </w:t>
      </w:r>
    </w:p>
    <w:p w14:paraId="093DB9B2" w14:textId="238D45C6" w:rsidR="008D7543" w:rsidRPr="00997790" w:rsidRDefault="008D7543" w:rsidP="00C0653C">
      <w:pPr>
        <w:spacing w:before="120" w:after="0" w:line="240" w:lineRule="auto"/>
        <w:ind w:firstLine="708"/>
        <w:jc w:val="both"/>
        <w:rPr>
          <w:rFonts w:ascii="Times New Roman" w:hAnsi="Times New Roman" w:cs="Times New Roman"/>
          <w:sz w:val="24"/>
          <w:szCs w:val="24"/>
          <w:shd w:val="clear" w:color="auto" w:fill="FFFFFF"/>
        </w:rPr>
      </w:pPr>
      <w:r w:rsidRPr="00997790">
        <w:rPr>
          <w:rFonts w:ascii="Times New Roman" w:hAnsi="Times New Roman" w:cs="Times New Roman"/>
          <w:sz w:val="24"/>
          <w:szCs w:val="24"/>
          <w:shd w:val="clear" w:color="auto" w:fill="FFFFFF"/>
        </w:rPr>
        <w:t>La educación inclusiva discurre por las mismas vías de la educación general, se presenta como un modelo educativo que busca atender las necesidades de aprendizaje de los niños, jóvenes y adultos con especial énfasis en aquellos que son vulnerables a la marginalidad y la exclusión social.</w:t>
      </w:r>
      <w:r w:rsidR="0013529A" w:rsidRPr="00997790">
        <w:rPr>
          <w:rFonts w:ascii="Times New Roman" w:hAnsi="Times New Roman" w:cs="Times New Roman"/>
          <w:sz w:val="24"/>
          <w:szCs w:val="24"/>
          <w:shd w:val="clear" w:color="auto" w:fill="FFFFFF"/>
        </w:rPr>
        <w:t xml:space="preserve"> </w:t>
      </w:r>
      <w:r w:rsidR="0026059F">
        <w:rPr>
          <w:rFonts w:ascii="Times New Roman" w:hAnsi="Times New Roman" w:cs="Times New Roman"/>
          <w:sz w:val="24"/>
          <w:szCs w:val="24"/>
          <w:shd w:val="clear" w:color="auto" w:fill="FFFFFF"/>
        </w:rPr>
        <w:t>L</w:t>
      </w:r>
      <w:r w:rsidR="0013529A" w:rsidRPr="00997790">
        <w:rPr>
          <w:rFonts w:ascii="Times New Roman" w:hAnsi="Times New Roman" w:cs="Times New Roman"/>
          <w:sz w:val="24"/>
          <w:szCs w:val="24"/>
          <w:shd w:val="clear" w:color="auto" w:fill="FFFFFF"/>
        </w:rPr>
        <w:t>as limitaciones de estas personas se convierten en deficiencia cuando dentro del contexto educativo sus representantes se desligan y huyen ante la responsabilidad asumida en la tarea de desarrollar de forma integral la personalidad y competencias de los educandos, principalmente si estos presentan algún tipo de discapacidad, como por ejemplo la visual que es objeto de este estudio.</w:t>
      </w:r>
    </w:p>
    <w:p w14:paraId="20098FAC" w14:textId="3B3EC2C0" w:rsidR="004A5CEA" w:rsidRPr="00997790" w:rsidRDefault="009A4227" w:rsidP="00C0653C">
      <w:pPr>
        <w:spacing w:before="12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shd w:val="clear" w:color="auto" w:fill="FFFFFF"/>
        </w:rPr>
        <w:t>Las enfermedades oculares crónicas son la principal causa mundial de pérdida de visión</w:t>
      </w:r>
      <w:r w:rsidR="002012C4" w:rsidRPr="00997790">
        <w:rPr>
          <w:rFonts w:ascii="Times New Roman" w:hAnsi="Times New Roman" w:cs="Times New Roman"/>
          <w:sz w:val="24"/>
          <w:szCs w:val="24"/>
          <w:shd w:val="clear" w:color="auto" w:fill="FFFFFF"/>
        </w:rPr>
        <w:t xml:space="preserve"> en las personas, a cualquier edad</w:t>
      </w:r>
      <w:r w:rsidRPr="00997790">
        <w:rPr>
          <w:rFonts w:ascii="Times New Roman" w:hAnsi="Times New Roman" w:cs="Times New Roman"/>
          <w:sz w:val="24"/>
          <w:szCs w:val="24"/>
          <w:shd w:val="clear" w:color="auto" w:fill="FFFFFF"/>
        </w:rPr>
        <w:t>.</w:t>
      </w:r>
      <w:r w:rsidR="00C77A66" w:rsidRPr="00997790">
        <w:rPr>
          <w:rFonts w:ascii="Times New Roman" w:hAnsi="Times New Roman" w:cs="Times New Roman"/>
          <w:sz w:val="24"/>
          <w:szCs w:val="24"/>
          <w:shd w:val="clear" w:color="auto" w:fill="FFFFFF"/>
        </w:rPr>
        <w:t xml:space="preserve"> De acuerdo a la OMS </w:t>
      </w:r>
      <w:sdt>
        <w:sdtPr>
          <w:rPr>
            <w:rFonts w:ascii="Times New Roman" w:hAnsi="Times New Roman" w:cs="Times New Roman"/>
            <w:sz w:val="24"/>
            <w:szCs w:val="24"/>
            <w:shd w:val="clear" w:color="auto" w:fill="FFFFFF"/>
          </w:rPr>
          <w:id w:val="-160548818"/>
          <w:citation/>
        </w:sdtPr>
        <w:sdtEndPr/>
        <w:sdtContent>
          <w:r w:rsidR="00C77A66" w:rsidRPr="00997790">
            <w:rPr>
              <w:rFonts w:ascii="Times New Roman" w:hAnsi="Times New Roman" w:cs="Times New Roman"/>
              <w:sz w:val="24"/>
              <w:szCs w:val="24"/>
              <w:shd w:val="clear" w:color="auto" w:fill="FFFFFF"/>
            </w:rPr>
            <w:fldChar w:fldCharType="begin"/>
          </w:r>
          <w:r w:rsidR="00C77A66" w:rsidRPr="00997790">
            <w:rPr>
              <w:rFonts w:ascii="Times New Roman" w:hAnsi="Times New Roman" w:cs="Times New Roman"/>
              <w:sz w:val="24"/>
              <w:szCs w:val="24"/>
              <w:shd w:val="clear" w:color="auto" w:fill="FFFFFF"/>
            </w:rPr>
            <w:instrText xml:space="preserve">CITATION OMS17 \n  \t  \l 12298 </w:instrText>
          </w:r>
          <w:r w:rsidR="00C77A66" w:rsidRPr="00997790">
            <w:rPr>
              <w:rFonts w:ascii="Times New Roman" w:hAnsi="Times New Roman" w:cs="Times New Roman"/>
              <w:sz w:val="24"/>
              <w:szCs w:val="24"/>
              <w:shd w:val="clear" w:color="auto" w:fill="FFFFFF"/>
            </w:rPr>
            <w:fldChar w:fldCharType="separate"/>
          </w:r>
          <w:r w:rsidR="00C77A66" w:rsidRPr="00997790">
            <w:rPr>
              <w:rFonts w:ascii="Times New Roman" w:hAnsi="Times New Roman" w:cs="Times New Roman"/>
              <w:noProof/>
              <w:sz w:val="24"/>
              <w:szCs w:val="24"/>
              <w:shd w:val="clear" w:color="auto" w:fill="FFFFFF"/>
            </w:rPr>
            <w:t>(2017)</w:t>
          </w:r>
          <w:r w:rsidR="00C77A66" w:rsidRPr="00997790">
            <w:rPr>
              <w:rFonts w:ascii="Times New Roman" w:hAnsi="Times New Roman" w:cs="Times New Roman"/>
              <w:sz w:val="24"/>
              <w:szCs w:val="24"/>
              <w:shd w:val="clear" w:color="auto" w:fill="FFFFFF"/>
            </w:rPr>
            <w:fldChar w:fldCharType="end"/>
          </w:r>
        </w:sdtContent>
      </w:sdt>
      <w:r w:rsidRPr="00997790">
        <w:rPr>
          <w:rFonts w:ascii="Times New Roman" w:hAnsi="Times New Roman" w:cs="Times New Roman"/>
          <w:sz w:val="24"/>
          <w:szCs w:val="24"/>
          <w:shd w:val="clear" w:color="auto" w:fill="FFFFFF"/>
        </w:rPr>
        <w:t xml:space="preserve"> </w:t>
      </w:r>
      <w:r w:rsidR="00C77A66" w:rsidRPr="00997790">
        <w:rPr>
          <w:rFonts w:ascii="Times New Roman" w:hAnsi="Times New Roman" w:cs="Times New Roman"/>
          <w:sz w:val="24"/>
          <w:szCs w:val="24"/>
          <w:shd w:val="clear" w:color="auto" w:fill="FFFFFF"/>
        </w:rPr>
        <w:t>“</w:t>
      </w:r>
      <w:r w:rsidRPr="00997790">
        <w:rPr>
          <w:rFonts w:ascii="Times New Roman" w:hAnsi="Times New Roman" w:cs="Times New Roman"/>
          <w:sz w:val="24"/>
          <w:szCs w:val="24"/>
          <w:shd w:val="clear" w:color="auto" w:fill="FFFFFF"/>
        </w:rPr>
        <w:t>Los errores de refracción no corregidos y las cataratas no operadas son las dos causas principales de discapacidad visual. Las cataratas no operadas siguen siendo la principal causa de ceguera en los países de ingresos medios y bajo</w:t>
      </w:r>
      <w:r w:rsidR="00C77A66" w:rsidRPr="00997790">
        <w:rPr>
          <w:rFonts w:ascii="Times New Roman" w:hAnsi="Times New Roman" w:cs="Times New Roman"/>
          <w:sz w:val="24"/>
          <w:szCs w:val="24"/>
          <w:shd w:val="clear" w:color="auto" w:fill="FFFFFF"/>
        </w:rPr>
        <w:t xml:space="preserve">s”. </w:t>
      </w:r>
      <w:r w:rsidR="00491C50" w:rsidRPr="00997790">
        <w:rPr>
          <w:rFonts w:ascii="Times New Roman" w:hAnsi="Times New Roman" w:cs="Times New Roman"/>
          <w:sz w:val="24"/>
          <w:szCs w:val="24"/>
        </w:rPr>
        <w:t xml:space="preserve">En la actualidad </w:t>
      </w:r>
      <w:r w:rsidR="00C77A66" w:rsidRPr="00997790">
        <w:rPr>
          <w:rFonts w:ascii="Times New Roman" w:hAnsi="Times New Roman" w:cs="Times New Roman"/>
          <w:sz w:val="24"/>
          <w:szCs w:val="24"/>
        </w:rPr>
        <w:t xml:space="preserve">a nivel mundial </w:t>
      </w:r>
      <w:r w:rsidR="00491C50" w:rsidRPr="00997790">
        <w:rPr>
          <w:rFonts w:ascii="Times New Roman" w:hAnsi="Times New Roman" w:cs="Times New Roman"/>
          <w:sz w:val="24"/>
          <w:szCs w:val="24"/>
        </w:rPr>
        <w:t xml:space="preserve">existen </w:t>
      </w:r>
      <w:r w:rsidR="00C77A66" w:rsidRPr="00997790">
        <w:rPr>
          <w:rFonts w:ascii="Times New Roman" w:hAnsi="Times New Roman" w:cs="Times New Roman"/>
          <w:sz w:val="24"/>
          <w:szCs w:val="24"/>
        </w:rPr>
        <w:t>“</w:t>
      </w:r>
      <w:r w:rsidRPr="00997790">
        <w:rPr>
          <w:rFonts w:ascii="Times New Roman" w:hAnsi="Times New Roman" w:cs="Times New Roman"/>
          <w:sz w:val="24"/>
          <w:szCs w:val="24"/>
        </w:rPr>
        <w:t>253 millones de personas con discapacidad visual: 36 millones con ceguera y 217 millones con discapacidad visual moderada a grave. De estos el 81</w:t>
      </w:r>
      <w:r w:rsidR="006F5262" w:rsidRPr="00997790">
        <w:rPr>
          <w:rFonts w:ascii="Times New Roman" w:hAnsi="Times New Roman" w:cs="Times New Roman"/>
          <w:sz w:val="24"/>
          <w:szCs w:val="24"/>
        </w:rPr>
        <w:t xml:space="preserve"> %</w:t>
      </w:r>
      <w:r w:rsidRPr="00997790">
        <w:rPr>
          <w:rFonts w:ascii="Times New Roman" w:hAnsi="Times New Roman" w:cs="Times New Roman"/>
          <w:sz w:val="24"/>
          <w:szCs w:val="24"/>
        </w:rPr>
        <w:t xml:space="preserve"> de las personas con ceguera o discapacidad visual moderada a grave son mayores de 50 años</w:t>
      </w:r>
      <w:r w:rsidR="00C77A66" w:rsidRPr="00997790">
        <w:rPr>
          <w:rFonts w:ascii="Times New Roman" w:hAnsi="Times New Roman" w:cs="Times New Roman"/>
          <w:sz w:val="24"/>
          <w:szCs w:val="24"/>
        </w:rPr>
        <w:t>”</w:t>
      </w:r>
      <w:r w:rsidRPr="00997790">
        <w:rPr>
          <w:rFonts w:ascii="Times New Roman" w:hAnsi="Times New Roman" w:cs="Times New Roman"/>
          <w:sz w:val="24"/>
          <w:szCs w:val="24"/>
        </w:rPr>
        <w:t>.</w:t>
      </w:r>
      <w:sdt>
        <w:sdtPr>
          <w:rPr>
            <w:rFonts w:ascii="Times New Roman" w:hAnsi="Times New Roman" w:cs="Times New Roman"/>
            <w:sz w:val="24"/>
            <w:szCs w:val="24"/>
          </w:rPr>
          <w:id w:val="317470187"/>
          <w:citation/>
        </w:sdtPr>
        <w:sdtEndPr/>
        <w:sdtContent>
          <w:r w:rsidRPr="00997790">
            <w:rPr>
              <w:rFonts w:ascii="Times New Roman" w:hAnsi="Times New Roman" w:cs="Times New Roman"/>
              <w:sz w:val="24"/>
              <w:szCs w:val="24"/>
            </w:rPr>
            <w:fldChar w:fldCharType="begin"/>
          </w:r>
          <w:r w:rsidRPr="00997790">
            <w:rPr>
              <w:rFonts w:ascii="Times New Roman" w:hAnsi="Times New Roman" w:cs="Times New Roman"/>
              <w:sz w:val="24"/>
              <w:szCs w:val="24"/>
            </w:rPr>
            <w:instrText xml:space="preserve">CITATION Bou \l 12298 </w:instrText>
          </w:r>
          <w:r w:rsidRPr="00997790">
            <w:rPr>
              <w:rFonts w:ascii="Times New Roman" w:hAnsi="Times New Roman" w:cs="Times New Roman"/>
              <w:sz w:val="24"/>
              <w:szCs w:val="24"/>
            </w:rPr>
            <w:fldChar w:fldCharType="separate"/>
          </w:r>
          <w:r w:rsidRPr="00997790">
            <w:rPr>
              <w:rFonts w:ascii="Times New Roman" w:hAnsi="Times New Roman" w:cs="Times New Roman"/>
              <w:noProof/>
              <w:sz w:val="24"/>
              <w:szCs w:val="24"/>
            </w:rPr>
            <w:t xml:space="preserve"> (Bourne, et al., 2017)</w:t>
          </w:r>
          <w:r w:rsidRPr="00997790">
            <w:rPr>
              <w:rFonts w:ascii="Times New Roman" w:hAnsi="Times New Roman" w:cs="Times New Roman"/>
              <w:sz w:val="24"/>
              <w:szCs w:val="24"/>
            </w:rPr>
            <w:fldChar w:fldCharType="end"/>
          </w:r>
        </w:sdtContent>
      </w:sdt>
      <w:r w:rsidR="00C77A66" w:rsidRPr="00997790">
        <w:rPr>
          <w:rFonts w:ascii="Times New Roman" w:hAnsi="Times New Roman" w:cs="Times New Roman"/>
          <w:sz w:val="24"/>
          <w:szCs w:val="24"/>
        </w:rPr>
        <w:t xml:space="preserve">. </w:t>
      </w:r>
      <w:r w:rsidR="0026059F">
        <w:rPr>
          <w:rFonts w:ascii="Times New Roman" w:hAnsi="Times New Roman" w:cs="Times New Roman"/>
          <w:sz w:val="24"/>
          <w:szCs w:val="24"/>
        </w:rPr>
        <w:t>A</w:t>
      </w:r>
      <w:r w:rsidR="00C77A66" w:rsidRPr="00997790">
        <w:rPr>
          <w:rFonts w:ascii="Times New Roman" w:hAnsi="Times New Roman" w:cs="Times New Roman"/>
          <w:sz w:val="24"/>
          <w:szCs w:val="24"/>
        </w:rPr>
        <w:t>proximadamente el 80</w:t>
      </w:r>
      <w:r w:rsidR="006F5262" w:rsidRPr="00997790">
        <w:rPr>
          <w:rFonts w:ascii="Times New Roman" w:hAnsi="Times New Roman" w:cs="Times New Roman"/>
          <w:sz w:val="24"/>
          <w:szCs w:val="24"/>
        </w:rPr>
        <w:t xml:space="preserve"> %</w:t>
      </w:r>
      <w:r w:rsidR="00C77A66" w:rsidRPr="00997790">
        <w:rPr>
          <w:rFonts w:ascii="Times New Roman" w:hAnsi="Times New Roman" w:cs="Times New Roman"/>
          <w:sz w:val="24"/>
          <w:szCs w:val="24"/>
        </w:rPr>
        <w:t xml:space="preserve"> de estas personas viven en países en vías desarrollo donde la condición económica y política es caótica y está sufriendo la crisis por la falta de atención gubernamental.</w:t>
      </w:r>
      <w:r w:rsidR="0040096E" w:rsidRPr="00997790">
        <w:rPr>
          <w:rFonts w:ascii="Times New Roman" w:hAnsi="Times New Roman" w:cs="Times New Roman"/>
          <w:sz w:val="24"/>
          <w:szCs w:val="24"/>
        </w:rPr>
        <w:t>”</w:t>
      </w:r>
      <w:r w:rsidR="004A5CEA" w:rsidRPr="00997790">
        <w:rPr>
          <w:rFonts w:ascii="Times New Roman" w:hAnsi="Times New Roman" w:cs="Times New Roman"/>
          <w:sz w:val="24"/>
          <w:szCs w:val="24"/>
        </w:rPr>
        <w:t xml:space="preserve"> </w:t>
      </w:r>
      <w:r w:rsidR="0040096E" w:rsidRPr="00997790">
        <w:rPr>
          <w:rFonts w:ascii="Times New Roman" w:hAnsi="Times New Roman" w:cs="Times New Roman"/>
          <w:sz w:val="24"/>
          <w:szCs w:val="24"/>
          <w:shd w:val="clear" w:color="auto" w:fill="FFFFFF"/>
        </w:rPr>
        <w:t>Se calcula que el número de personas con discapacidad visual podría triplicarse debido al crecimiento de la población y a su envejecimiento. Por ejemplo, pa</w:t>
      </w:r>
      <w:r w:rsidR="006F5262" w:rsidRPr="00997790">
        <w:rPr>
          <w:rFonts w:ascii="Times New Roman" w:hAnsi="Times New Roman" w:cs="Times New Roman"/>
          <w:sz w:val="24"/>
          <w:szCs w:val="24"/>
          <w:shd w:val="clear" w:color="auto" w:fill="FFFFFF"/>
        </w:rPr>
        <w:t xml:space="preserve">ra 2050 podría haber 115 </w:t>
      </w:r>
      <w:r w:rsidR="0040096E" w:rsidRPr="00997790">
        <w:rPr>
          <w:rFonts w:ascii="Times New Roman" w:hAnsi="Times New Roman" w:cs="Times New Roman"/>
          <w:sz w:val="24"/>
          <w:szCs w:val="24"/>
          <w:shd w:val="clear" w:color="auto" w:fill="FFFFFF"/>
        </w:rPr>
        <w:t>millones de personas ciegas, en comparación con los 38,5 millones de 2</w:t>
      </w:r>
      <w:r w:rsidR="006F5262" w:rsidRPr="00997790">
        <w:rPr>
          <w:rFonts w:ascii="Times New Roman" w:hAnsi="Times New Roman" w:cs="Times New Roman"/>
          <w:sz w:val="24"/>
          <w:szCs w:val="24"/>
          <w:shd w:val="clear" w:color="auto" w:fill="FFFFFF"/>
        </w:rPr>
        <w:t>.</w:t>
      </w:r>
      <w:r w:rsidR="0040096E" w:rsidRPr="00997790">
        <w:rPr>
          <w:rFonts w:ascii="Times New Roman" w:hAnsi="Times New Roman" w:cs="Times New Roman"/>
          <w:sz w:val="24"/>
          <w:szCs w:val="24"/>
          <w:shd w:val="clear" w:color="auto" w:fill="FFFFFF"/>
        </w:rPr>
        <w:t>020”</w:t>
      </w:r>
      <w:r w:rsidR="00721D6C" w:rsidRPr="00997790">
        <w:rPr>
          <w:rFonts w:ascii="Times New Roman" w:hAnsi="Times New Roman" w:cs="Times New Roman"/>
          <w:sz w:val="24"/>
          <w:szCs w:val="24"/>
        </w:rPr>
        <w:t xml:space="preserve">. </w:t>
      </w:r>
      <w:sdt>
        <w:sdtPr>
          <w:rPr>
            <w:rFonts w:ascii="Times New Roman" w:hAnsi="Times New Roman" w:cs="Times New Roman"/>
            <w:sz w:val="24"/>
            <w:szCs w:val="24"/>
          </w:rPr>
          <w:id w:val="1275904161"/>
          <w:citation/>
        </w:sdtPr>
        <w:sdtEndPr/>
        <w:sdtContent>
          <w:r w:rsidR="0040096E" w:rsidRPr="00997790">
            <w:rPr>
              <w:rFonts w:ascii="Times New Roman" w:hAnsi="Times New Roman" w:cs="Times New Roman"/>
              <w:sz w:val="24"/>
              <w:szCs w:val="24"/>
            </w:rPr>
            <w:fldChar w:fldCharType="begin"/>
          </w:r>
          <w:r w:rsidR="0040096E" w:rsidRPr="00997790">
            <w:rPr>
              <w:rFonts w:ascii="Times New Roman" w:hAnsi="Times New Roman" w:cs="Times New Roman"/>
              <w:sz w:val="24"/>
              <w:szCs w:val="24"/>
            </w:rPr>
            <w:instrText xml:space="preserve">CITATION Bou \l 12298 </w:instrText>
          </w:r>
          <w:r w:rsidR="0040096E" w:rsidRPr="00997790">
            <w:rPr>
              <w:rFonts w:ascii="Times New Roman" w:hAnsi="Times New Roman" w:cs="Times New Roman"/>
              <w:sz w:val="24"/>
              <w:szCs w:val="24"/>
            </w:rPr>
            <w:fldChar w:fldCharType="separate"/>
          </w:r>
          <w:r w:rsidR="0040096E" w:rsidRPr="00997790">
            <w:rPr>
              <w:rFonts w:ascii="Times New Roman" w:hAnsi="Times New Roman" w:cs="Times New Roman"/>
              <w:noProof/>
              <w:sz w:val="24"/>
              <w:szCs w:val="24"/>
            </w:rPr>
            <w:t xml:space="preserve"> (Bourne, et al., 2017)</w:t>
          </w:r>
          <w:r w:rsidR="0040096E" w:rsidRPr="00997790">
            <w:rPr>
              <w:rFonts w:ascii="Times New Roman" w:hAnsi="Times New Roman" w:cs="Times New Roman"/>
              <w:sz w:val="24"/>
              <w:szCs w:val="24"/>
            </w:rPr>
            <w:fldChar w:fldCharType="end"/>
          </w:r>
        </w:sdtContent>
      </w:sdt>
      <w:r w:rsidR="0040096E" w:rsidRPr="00997790">
        <w:rPr>
          <w:rFonts w:ascii="Times New Roman" w:hAnsi="Times New Roman" w:cs="Times New Roman"/>
          <w:sz w:val="24"/>
          <w:szCs w:val="24"/>
        </w:rPr>
        <w:t>.</w:t>
      </w:r>
      <w:r w:rsidR="00104579" w:rsidRPr="00997790">
        <w:rPr>
          <w:rFonts w:ascii="Times New Roman" w:hAnsi="Times New Roman" w:cs="Times New Roman"/>
          <w:sz w:val="24"/>
          <w:szCs w:val="24"/>
        </w:rPr>
        <w:t xml:space="preserve"> </w:t>
      </w:r>
    </w:p>
    <w:p w14:paraId="29D98131" w14:textId="0306F23B" w:rsidR="004A5CEA" w:rsidRPr="00997790" w:rsidRDefault="004A5CEA" w:rsidP="00C0653C">
      <w:pPr>
        <w:spacing w:before="12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 xml:space="preserve">El Consejo Nacional para la Igualdad de Discapacidades junto con el Ministerio de Salud Pública y algunas entidades gubernamentales de la República del Ecuador, emitieron un resumen estadístico acerca de los índices de discapacidad en el país con diferentes variables, de entre las cuales se </w:t>
      </w:r>
      <w:r w:rsidR="005818FC" w:rsidRPr="00997790">
        <w:rPr>
          <w:rFonts w:ascii="Times New Roman" w:hAnsi="Times New Roman" w:cs="Times New Roman"/>
          <w:sz w:val="24"/>
          <w:szCs w:val="24"/>
        </w:rPr>
        <w:t>tiene un 15</w:t>
      </w:r>
      <w:r w:rsidR="006F5262" w:rsidRPr="00997790">
        <w:rPr>
          <w:rFonts w:ascii="Times New Roman" w:hAnsi="Times New Roman" w:cs="Times New Roman"/>
          <w:sz w:val="24"/>
          <w:szCs w:val="24"/>
        </w:rPr>
        <w:t xml:space="preserve"> %</w:t>
      </w:r>
      <w:r w:rsidR="005818FC" w:rsidRPr="00997790">
        <w:rPr>
          <w:rFonts w:ascii="Times New Roman" w:hAnsi="Times New Roman" w:cs="Times New Roman"/>
          <w:sz w:val="24"/>
          <w:szCs w:val="24"/>
        </w:rPr>
        <w:t xml:space="preserve"> en discapacidad vis</w:t>
      </w:r>
      <w:r w:rsidRPr="00997790">
        <w:rPr>
          <w:rFonts w:ascii="Times New Roman" w:hAnsi="Times New Roman" w:cs="Times New Roman"/>
          <w:sz w:val="24"/>
          <w:szCs w:val="24"/>
        </w:rPr>
        <w:t xml:space="preserve">ual, lo que representa a 13.273 personas. </w:t>
      </w:r>
      <w:sdt>
        <w:sdtPr>
          <w:rPr>
            <w:rFonts w:ascii="Times New Roman" w:hAnsi="Times New Roman" w:cs="Times New Roman"/>
            <w:sz w:val="24"/>
            <w:szCs w:val="24"/>
          </w:rPr>
          <w:id w:val="2019347189"/>
          <w:citation/>
        </w:sdtPr>
        <w:sdtEndPr/>
        <w:sdtContent>
          <w:r w:rsidRPr="00997790">
            <w:rPr>
              <w:rFonts w:ascii="Times New Roman" w:hAnsi="Times New Roman" w:cs="Times New Roman"/>
              <w:sz w:val="24"/>
              <w:szCs w:val="24"/>
            </w:rPr>
            <w:fldChar w:fldCharType="begin"/>
          </w:r>
          <w:r w:rsidRPr="00997790">
            <w:rPr>
              <w:rFonts w:ascii="Times New Roman" w:hAnsi="Times New Roman" w:cs="Times New Roman"/>
              <w:sz w:val="24"/>
              <w:szCs w:val="24"/>
            </w:rPr>
            <w:instrText xml:space="preserve">CITATION MSP16 \l 12298 </w:instrText>
          </w:r>
          <w:r w:rsidRPr="00997790">
            <w:rPr>
              <w:rFonts w:ascii="Times New Roman" w:hAnsi="Times New Roman" w:cs="Times New Roman"/>
              <w:sz w:val="24"/>
              <w:szCs w:val="24"/>
            </w:rPr>
            <w:fldChar w:fldCharType="separate"/>
          </w:r>
          <w:r w:rsidRPr="00997790">
            <w:rPr>
              <w:rFonts w:ascii="Times New Roman" w:hAnsi="Times New Roman" w:cs="Times New Roman"/>
              <w:noProof/>
              <w:sz w:val="24"/>
              <w:szCs w:val="24"/>
            </w:rPr>
            <w:t>(Ministerio-de-Trabajo, 2014)</w:t>
          </w:r>
          <w:r w:rsidRPr="00997790">
            <w:rPr>
              <w:rFonts w:ascii="Times New Roman" w:hAnsi="Times New Roman" w:cs="Times New Roman"/>
              <w:sz w:val="24"/>
              <w:szCs w:val="24"/>
            </w:rPr>
            <w:fldChar w:fldCharType="end"/>
          </w:r>
        </w:sdtContent>
      </w:sdt>
      <w:r w:rsidRPr="00997790">
        <w:rPr>
          <w:rFonts w:ascii="Times New Roman" w:hAnsi="Times New Roman" w:cs="Times New Roman"/>
          <w:sz w:val="24"/>
          <w:szCs w:val="24"/>
        </w:rPr>
        <w:t>. Teniendo que la</w:t>
      </w:r>
      <w:r w:rsidR="00104579" w:rsidRPr="00997790">
        <w:rPr>
          <w:rFonts w:ascii="Times New Roman" w:hAnsi="Times New Roman" w:cs="Times New Roman"/>
          <w:sz w:val="24"/>
          <w:szCs w:val="24"/>
        </w:rPr>
        <w:t xml:space="preserve"> ceguera representan </w:t>
      </w:r>
      <w:r w:rsidR="00462B41" w:rsidRPr="00997790">
        <w:rPr>
          <w:rFonts w:ascii="Times New Roman" w:hAnsi="Times New Roman" w:cs="Times New Roman"/>
          <w:sz w:val="24"/>
          <w:szCs w:val="24"/>
        </w:rPr>
        <w:t>“</w:t>
      </w:r>
      <w:r w:rsidR="00104579" w:rsidRPr="00997790">
        <w:rPr>
          <w:rFonts w:ascii="Times New Roman" w:hAnsi="Times New Roman" w:cs="Times New Roman"/>
          <w:sz w:val="24"/>
          <w:szCs w:val="24"/>
        </w:rPr>
        <w:t>el 1.7</w:t>
      </w:r>
      <w:r w:rsidR="006F5262" w:rsidRPr="00997790">
        <w:rPr>
          <w:rFonts w:ascii="Times New Roman" w:hAnsi="Times New Roman" w:cs="Times New Roman"/>
          <w:sz w:val="24"/>
          <w:szCs w:val="24"/>
        </w:rPr>
        <w:t xml:space="preserve"> %</w:t>
      </w:r>
      <w:r w:rsidR="00462B41" w:rsidRPr="00997790">
        <w:rPr>
          <w:rFonts w:ascii="Times New Roman" w:hAnsi="Times New Roman" w:cs="Times New Roman"/>
          <w:sz w:val="24"/>
          <w:szCs w:val="24"/>
        </w:rPr>
        <w:t>, cataratas 74</w:t>
      </w:r>
      <w:r w:rsidR="006F5262" w:rsidRPr="00997790">
        <w:rPr>
          <w:rFonts w:ascii="Times New Roman" w:hAnsi="Times New Roman" w:cs="Times New Roman"/>
          <w:sz w:val="24"/>
          <w:szCs w:val="24"/>
        </w:rPr>
        <w:t xml:space="preserve"> %</w:t>
      </w:r>
      <w:r w:rsidR="00462B41" w:rsidRPr="00997790">
        <w:rPr>
          <w:rFonts w:ascii="Times New Roman" w:hAnsi="Times New Roman" w:cs="Times New Roman"/>
          <w:sz w:val="24"/>
          <w:szCs w:val="24"/>
        </w:rPr>
        <w:t>, Glaucoma 7.1</w:t>
      </w:r>
      <w:r w:rsidR="006F5262" w:rsidRPr="00997790">
        <w:rPr>
          <w:rFonts w:ascii="Times New Roman" w:hAnsi="Times New Roman" w:cs="Times New Roman"/>
          <w:sz w:val="24"/>
          <w:szCs w:val="24"/>
        </w:rPr>
        <w:t xml:space="preserve"> %</w:t>
      </w:r>
      <w:r w:rsidR="00462B41" w:rsidRPr="00997790">
        <w:rPr>
          <w:rFonts w:ascii="Times New Roman" w:hAnsi="Times New Roman" w:cs="Times New Roman"/>
          <w:sz w:val="24"/>
          <w:szCs w:val="24"/>
        </w:rPr>
        <w:t>, AMD 4.3</w:t>
      </w:r>
      <w:r w:rsidR="006F5262" w:rsidRPr="00997790">
        <w:rPr>
          <w:rFonts w:ascii="Times New Roman" w:hAnsi="Times New Roman" w:cs="Times New Roman"/>
          <w:sz w:val="24"/>
          <w:szCs w:val="24"/>
        </w:rPr>
        <w:t xml:space="preserve"> %</w:t>
      </w:r>
      <w:r w:rsidR="00462B41" w:rsidRPr="00997790">
        <w:rPr>
          <w:rFonts w:ascii="Times New Roman" w:hAnsi="Times New Roman" w:cs="Times New Roman"/>
          <w:sz w:val="24"/>
          <w:szCs w:val="24"/>
        </w:rPr>
        <w:t xml:space="preserve"> y </w:t>
      </w:r>
      <w:r w:rsidR="00184C0F" w:rsidRPr="00997790">
        <w:rPr>
          <w:rFonts w:ascii="Times New Roman" w:hAnsi="Times New Roman" w:cs="Times New Roman"/>
          <w:sz w:val="24"/>
          <w:szCs w:val="24"/>
        </w:rPr>
        <w:t xml:space="preserve">Degeneración </w:t>
      </w:r>
      <w:proofErr w:type="spellStart"/>
      <w:r w:rsidR="00184C0F" w:rsidRPr="00997790">
        <w:rPr>
          <w:rFonts w:ascii="Times New Roman" w:hAnsi="Times New Roman" w:cs="Times New Roman"/>
          <w:sz w:val="24"/>
          <w:szCs w:val="24"/>
        </w:rPr>
        <w:t>Retinaria</w:t>
      </w:r>
      <w:proofErr w:type="spellEnd"/>
      <w:r w:rsidR="00184C0F" w:rsidRPr="00997790">
        <w:rPr>
          <w:rFonts w:ascii="Times New Roman" w:hAnsi="Times New Roman" w:cs="Times New Roman"/>
          <w:sz w:val="24"/>
          <w:szCs w:val="24"/>
        </w:rPr>
        <w:t xml:space="preserve"> (</w:t>
      </w:r>
      <w:r w:rsidR="00462B41" w:rsidRPr="00997790">
        <w:rPr>
          <w:rFonts w:ascii="Times New Roman" w:hAnsi="Times New Roman" w:cs="Times New Roman"/>
          <w:sz w:val="24"/>
          <w:szCs w:val="24"/>
        </w:rPr>
        <w:t>DR</w:t>
      </w:r>
      <w:r w:rsidR="00184C0F" w:rsidRPr="00997790">
        <w:rPr>
          <w:rFonts w:ascii="Times New Roman" w:hAnsi="Times New Roman" w:cs="Times New Roman"/>
          <w:sz w:val="24"/>
          <w:szCs w:val="24"/>
        </w:rPr>
        <w:t>)</w:t>
      </w:r>
      <w:r w:rsidR="00462B41" w:rsidRPr="00997790">
        <w:rPr>
          <w:rFonts w:ascii="Times New Roman" w:hAnsi="Times New Roman" w:cs="Times New Roman"/>
          <w:sz w:val="24"/>
          <w:szCs w:val="24"/>
        </w:rPr>
        <w:t xml:space="preserve"> 7.1</w:t>
      </w:r>
      <w:r w:rsidR="006F5262" w:rsidRPr="00997790">
        <w:rPr>
          <w:rFonts w:ascii="Times New Roman" w:hAnsi="Times New Roman" w:cs="Times New Roman"/>
          <w:sz w:val="24"/>
          <w:szCs w:val="24"/>
        </w:rPr>
        <w:t xml:space="preserve"> %</w:t>
      </w:r>
      <w:r w:rsidR="00462B41" w:rsidRPr="00997790">
        <w:rPr>
          <w:rFonts w:ascii="Times New Roman" w:hAnsi="Times New Roman" w:cs="Times New Roman"/>
          <w:sz w:val="24"/>
          <w:szCs w:val="24"/>
        </w:rPr>
        <w:t xml:space="preserve"> de la población total”. </w:t>
      </w:r>
      <w:sdt>
        <w:sdtPr>
          <w:rPr>
            <w:rFonts w:ascii="Times New Roman" w:hAnsi="Times New Roman" w:cs="Times New Roman"/>
            <w:sz w:val="24"/>
            <w:szCs w:val="24"/>
          </w:rPr>
          <w:id w:val="-145276785"/>
          <w:citation/>
        </w:sdtPr>
        <w:sdtEndPr/>
        <w:sdtContent>
          <w:r w:rsidR="00462B41" w:rsidRPr="00997790">
            <w:rPr>
              <w:rFonts w:ascii="Times New Roman" w:hAnsi="Times New Roman" w:cs="Times New Roman"/>
              <w:sz w:val="24"/>
              <w:szCs w:val="24"/>
            </w:rPr>
            <w:fldChar w:fldCharType="begin"/>
          </w:r>
          <w:r w:rsidR="00462B41" w:rsidRPr="00997790">
            <w:rPr>
              <w:rFonts w:ascii="Times New Roman" w:hAnsi="Times New Roman" w:cs="Times New Roman"/>
              <w:sz w:val="24"/>
              <w:szCs w:val="24"/>
            </w:rPr>
            <w:instrText xml:space="preserve"> CITATION Cau12 \l 12298 </w:instrText>
          </w:r>
          <w:r w:rsidR="00462B41" w:rsidRPr="00997790">
            <w:rPr>
              <w:rFonts w:ascii="Times New Roman" w:hAnsi="Times New Roman" w:cs="Times New Roman"/>
              <w:sz w:val="24"/>
              <w:szCs w:val="24"/>
            </w:rPr>
            <w:fldChar w:fldCharType="separate"/>
          </w:r>
          <w:r w:rsidR="00462B41" w:rsidRPr="00997790">
            <w:rPr>
              <w:rFonts w:ascii="Times New Roman" w:hAnsi="Times New Roman" w:cs="Times New Roman"/>
              <w:i/>
              <w:noProof/>
              <w:sz w:val="24"/>
              <w:szCs w:val="24"/>
            </w:rPr>
            <w:t>(Causes-of-Blindness-and-Visual-Impairment-in-Latin-America</w:t>
          </w:r>
          <w:r w:rsidR="00462B41" w:rsidRPr="00997790">
            <w:rPr>
              <w:rFonts w:ascii="Times New Roman" w:hAnsi="Times New Roman" w:cs="Times New Roman"/>
              <w:noProof/>
              <w:sz w:val="24"/>
              <w:szCs w:val="24"/>
            </w:rPr>
            <w:t>, 2012)</w:t>
          </w:r>
          <w:r w:rsidR="00462B41" w:rsidRPr="00997790">
            <w:rPr>
              <w:rFonts w:ascii="Times New Roman" w:hAnsi="Times New Roman" w:cs="Times New Roman"/>
              <w:sz w:val="24"/>
              <w:szCs w:val="24"/>
            </w:rPr>
            <w:fldChar w:fldCharType="end"/>
          </w:r>
        </w:sdtContent>
      </w:sdt>
      <w:r w:rsidRPr="00997790">
        <w:rPr>
          <w:rFonts w:ascii="Times New Roman" w:hAnsi="Times New Roman" w:cs="Times New Roman"/>
          <w:sz w:val="24"/>
          <w:szCs w:val="24"/>
        </w:rPr>
        <w:t>.</w:t>
      </w:r>
      <w:r w:rsidR="000E2C2F" w:rsidRPr="00997790">
        <w:rPr>
          <w:rFonts w:ascii="Times New Roman" w:hAnsi="Times New Roman" w:cs="Times New Roman"/>
          <w:sz w:val="24"/>
          <w:szCs w:val="24"/>
        </w:rPr>
        <w:t xml:space="preserve"> </w:t>
      </w:r>
      <w:r w:rsidRPr="00997790">
        <w:rPr>
          <w:rFonts w:ascii="Times New Roman" w:hAnsi="Times New Roman" w:cs="Times New Roman"/>
          <w:sz w:val="24"/>
          <w:szCs w:val="24"/>
        </w:rPr>
        <w:t>A nivel de la provincia de Manabí</w:t>
      </w:r>
      <w:r w:rsidR="003312D3" w:rsidRPr="00997790">
        <w:rPr>
          <w:rFonts w:ascii="Times New Roman" w:hAnsi="Times New Roman" w:cs="Times New Roman"/>
          <w:sz w:val="24"/>
          <w:szCs w:val="24"/>
        </w:rPr>
        <w:t xml:space="preserve"> de acuerdo al MSP </w:t>
      </w:r>
      <w:sdt>
        <w:sdtPr>
          <w:rPr>
            <w:rFonts w:ascii="Times New Roman" w:hAnsi="Times New Roman" w:cs="Times New Roman"/>
            <w:sz w:val="24"/>
            <w:szCs w:val="24"/>
          </w:rPr>
          <w:id w:val="-1138945030"/>
          <w:citation/>
        </w:sdtPr>
        <w:sdtEndPr/>
        <w:sdtContent>
          <w:r w:rsidR="003312D3" w:rsidRPr="00997790">
            <w:rPr>
              <w:rFonts w:ascii="Times New Roman" w:hAnsi="Times New Roman" w:cs="Times New Roman"/>
              <w:sz w:val="24"/>
              <w:szCs w:val="24"/>
            </w:rPr>
            <w:fldChar w:fldCharType="begin"/>
          </w:r>
          <w:r w:rsidR="003312D3" w:rsidRPr="00997790">
            <w:rPr>
              <w:rFonts w:ascii="Times New Roman" w:hAnsi="Times New Roman" w:cs="Times New Roman"/>
              <w:sz w:val="24"/>
              <w:szCs w:val="24"/>
            </w:rPr>
            <w:instrText xml:space="preserve">CITATION MSP15 \n  \t  \l 12298 </w:instrText>
          </w:r>
          <w:r w:rsidR="003312D3" w:rsidRPr="00997790">
            <w:rPr>
              <w:rFonts w:ascii="Times New Roman" w:hAnsi="Times New Roman" w:cs="Times New Roman"/>
              <w:sz w:val="24"/>
              <w:szCs w:val="24"/>
            </w:rPr>
            <w:fldChar w:fldCharType="separate"/>
          </w:r>
          <w:r w:rsidR="003312D3" w:rsidRPr="00997790">
            <w:rPr>
              <w:rFonts w:ascii="Times New Roman" w:hAnsi="Times New Roman" w:cs="Times New Roman"/>
              <w:noProof/>
              <w:sz w:val="24"/>
              <w:szCs w:val="24"/>
            </w:rPr>
            <w:t>(2015)</w:t>
          </w:r>
          <w:r w:rsidR="003312D3" w:rsidRPr="00997790">
            <w:rPr>
              <w:rFonts w:ascii="Times New Roman" w:hAnsi="Times New Roman" w:cs="Times New Roman"/>
              <w:sz w:val="24"/>
              <w:szCs w:val="24"/>
            </w:rPr>
            <w:fldChar w:fldCharType="end"/>
          </w:r>
        </w:sdtContent>
      </w:sdt>
      <w:r w:rsidR="003312D3" w:rsidRPr="00997790">
        <w:rPr>
          <w:rFonts w:ascii="Times New Roman" w:hAnsi="Times New Roman" w:cs="Times New Roman"/>
          <w:sz w:val="24"/>
          <w:szCs w:val="24"/>
        </w:rPr>
        <w:t>, existen en registro de las bases de</w:t>
      </w:r>
      <w:r w:rsidR="00DA1760" w:rsidRPr="00997790">
        <w:rPr>
          <w:rFonts w:ascii="Times New Roman" w:hAnsi="Times New Roman" w:cs="Times New Roman"/>
          <w:sz w:val="24"/>
          <w:szCs w:val="24"/>
        </w:rPr>
        <w:t xml:space="preserve"> </w:t>
      </w:r>
      <w:r w:rsidR="003312D3" w:rsidRPr="00997790">
        <w:rPr>
          <w:rFonts w:ascii="Times New Roman" w:hAnsi="Times New Roman" w:cs="Times New Roman"/>
          <w:sz w:val="24"/>
          <w:szCs w:val="24"/>
        </w:rPr>
        <w:t>datos un total de 6</w:t>
      </w:r>
      <w:r w:rsidR="006F5262" w:rsidRPr="00997790">
        <w:rPr>
          <w:rFonts w:ascii="Times New Roman" w:hAnsi="Times New Roman" w:cs="Times New Roman"/>
          <w:sz w:val="24"/>
          <w:szCs w:val="24"/>
        </w:rPr>
        <w:t>.</w:t>
      </w:r>
      <w:r w:rsidR="003312D3" w:rsidRPr="00997790">
        <w:rPr>
          <w:rFonts w:ascii="Times New Roman" w:hAnsi="Times New Roman" w:cs="Times New Roman"/>
          <w:sz w:val="24"/>
          <w:szCs w:val="24"/>
        </w:rPr>
        <w:t>525 personas con discapacidad visual, de los 48</w:t>
      </w:r>
      <w:r w:rsidR="006F5262" w:rsidRPr="00997790">
        <w:rPr>
          <w:rFonts w:ascii="Times New Roman" w:hAnsi="Times New Roman" w:cs="Times New Roman"/>
          <w:sz w:val="24"/>
          <w:szCs w:val="24"/>
        </w:rPr>
        <w:t>.</w:t>
      </w:r>
      <w:r w:rsidR="003312D3" w:rsidRPr="00997790">
        <w:rPr>
          <w:rFonts w:ascii="Times New Roman" w:hAnsi="Times New Roman" w:cs="Times New Roman"/>
          <w:sz w:val="24"/>
          <w:szCs w:val="24"/>
        </w:rPr>
        <w:t>695 casos presentes en el Ecuador</w:t>
      </w:r>
      <w:r w:rsidR="005818FC" w:rsidRPr="00997790">
        <w:rPr>
          <w:rFonts w:ascii="Times New Roman" w:hAnsi="Times New Roman" w:cs="Times New Roman"/>
          <w:sz w:val="24"/>
          <w:szCs w:val="24"/>
        </w:rPr>
        <w:t>, de los</w:t>
      </w:r>
      <w:r w:rsidR="00073A87" w:rsidRPr="00997790">
        <w:rPr>
          <w:rFonts w:ascii="Times New Roman" w:hAnsi="Times New Roman" w:cs="Times New Roman"/>
          <w:sz w:val="24"/>
          <w:szCs w:val="24"/>
        </w:rPr>
        <w:t xml:space="preserve"> aproximadamente 165</w:t>
      </w:r>
      <w:r w:rsidR="004D47FE" w:rsidRPr="00997790">
        <w:rPr>
          <w:rFonts w:ascii="Times New Roman" w:hAnsi="Times New Roman" w:cs="Times New Roman"/>
          <w:sz w:val="24"/>
          <w:szCs w:val="24"/>
        </w:rPr>
        <w:t xml:space="preserve"> corresponden a los niños y niñas del nivel inicial</w:t>
      </w:r>
      <w:r w:rsidR="00DA1760" w:rsidRPr="00997790">
        <w:rPr>
          <w:rFonts w:ascii="Times New Roman" w:hAnsi="Times New Roman" w:cs="Times New Roman"/>
          <w:sz w:val="24"/>
          <w:szCs w:val="24"/>
        </w:rPr>
        <w:t xml:space="preserve"> </w:t>
      </w:r>
      <w:r w:rsidR="004D47FE" w:rsidRPr="00997790">
        <w:rPr>
          <w:rFonts w:ascii="Times New Roman" w:hAnsi="Times New Roman" w:cs="Times New Roman"/>
          <w:sz w:val="24"/>
          <w:szCs w:val="24"/>
        </w:rPr>
        <w:t>que presentan discapacidad visual</w:t>
      </w:r>
      <w:r w:rsidR="003312D3" w:rsidRPr="00997790">
        <w:rPr>
          <w:rFonts w:ascii="Times New Roman" w:hAnsi="Times New Roman" w:cs="Times New Roman"/>
          <w:sz w:val="24"/>
          <w:szCs w:val="24"/>
        </w:rPr>
        <w:t>.</w:t>
      </w:r>
      <w:r w:rsidR="00844E23" w:rsidRPr="00997790">
        <w:rPr>
          <w:rFonts w:ascii="Times New Roman" w:hAnsi="Times New Roman" w:cs="Times New Roman"/>
          <w:sz w:val="24"/>
          <w:szCs w:val="24"/>
        </w:rPr>
        <w:t xml:space="preserve"> </w:t>
      </w:r>
    </w:p>
    <w:p w14:paraId="1ECA6681" w14:textId="7D993D71" w:rsidR="00491C50" w:rsidRPr="00997790" w:rsidRDefault="00491C50" w:rsidP="00C0653C">
      <w:pPr>
        <w:spacing w:before="12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Hoy en día los derechos de las personas con necesidades educativas especiales (N.E.E)</w:t>
      </w:r>
      <w:r w:rsidR="0096751E" w:rsidRPr="00997790">
        <w:rPr>
          <w:rFonts w:ascii="Times New Roman" w:hAnsi="Times New Roman" w:cs="Times New Roman"/>
          <w:sz w:val="24"/>
          <w:szCs w:val="24"/>
        </w:rPr>
        <w:t>, consagradas en la respectiva</w:t>
      </w:r>
      <w:r w:rsidRPr="00997790">
        <w:rPr>
          <w:rFonts w:ascii="Times New Roman" w:hAnsi="Times New Roman" w:cs="Times New Roman"/>
          <w:sz w:val="24"/>
          <w:szCs w:val="24"/>
        </w:rPr>
        <w:t xml:space="preserve"> constitución pol</w:t>
      </w:r>
      <w:r w:rsidR="0096751E" w:rsidRPr="00997790">
        <w:rPr>
          <w:rFonts w:ascii="Times New Roman" w:hAnsi="Times New Roman" w:cs="Times New Roman"/>
          <w:sz w:val="24"/>
          <w:szCs w:val="24"/>
        </w:rPr>
        <w:t>ítica de cada uno de los países;</w:t>
      </w:r>
      <w:r w:rsidRPr="00997790">
        <w:rPr>
          <w:rFonts w:ascii="Times New Roman" w:hAnsi="Times New Roman" w:cs="Times New Roman"/>
          <w:sz w:val="24"/>
          <w:szCs w:val="24"/>
        </w:rPr>
        <w:t xml:space="preserve"> especialmente los sudamericanos</w:t>
      </w:r>
      <w:r w:rsidR="0096751E" w:rsidRPr="00997790">
        <w:rPr>
          <w:rFonts w:ascii="Times New Roman" w:hAnsi="Times New Roman" w:cs="Times New Roman"/>
          <w:sz w:val="24"/>
          <w:szCs w:val="24"/>
        </w:rPr>
        <w:t>,</w:t>
      </w:r>
      <w:r w:rsidRPr="00997790">
        <w:rPr>
          <w:rFonts w:ascii="Times New Roman" w:hAnsi="Times New Roman" w:cs="Times New Roman"/>
          <w:sz w:val="24"/>
          <w:szCs w:val="24"/>
        </w:rPr>
        <w:t xml:space="preserve"> han realizado notable esfuerzo por institucionalizar, este programa</w:t>
      </w:r>
      <w:r w:rsidR="0096751E" w:rsidRPr="00997790">
        <w:rPr>
          <w:rFonts w:ascii="Times New Roman" w:hAnsi="Times New Roman" w:cs="Times New Roman"/>
          <w:sz w:val="24"/>
          <w:szCs w:val="24"/>
        </w:rPr>
        <w:t>.</w:t>
      </w:r>
      <w:r w:rsidRPr="00997790">
        <w:rPr>
          <w:rFonts w:ascii="Times New Roman" w:hAnsi="Times New Roman" w:cs="Times New Roman"/>
          <w:sz w:val="24"/>
          <w:szCs w:val="24"/>
        </w:rPr>
        <w:t xml:space="preserve"> </w:t>
      </w:r>
      <w:r w:rsidR="0096751E" w:rsidRPr="00997790">
        <w:rPr>
          <w:rFonts w:ascii="Times New Roman" w:hAnsi="Times New Roman" w:cs="Times New Roman"/>
          <w:sz w:val="24"/>
          <w:szCs w:val="24"/>
        </w:rPr>
        <w:t>C</w:t>
      </w:r>
      <w:r w:rsidRPr="00997790">
        <w:rPr>
          <w:rFonts w:ascii="Times New Roman" w:hAnsi="Times New Roman" w:cs="Times New Roman"/>
          <w:sz w:val="24"/>
          <w:szCs w:val="24"/>
        </w:rPr>
        <w:t>omo</w:t>
      </w:r>
      <w:r w:rsidR="0096751E" w:rsidRPr="00997790">
        <w:rPr>
          <w:rFonts w:ascii="Times New Roman" w:hAnsi="Times New Roman" w:cs="Times New Roman"/>
          <w:sz w:val="24"/>
          <w:szCs w:val="24"/>
        </w:rPr>
        <w:t xml:space="preserve"> </w:t>
      </w:r>
      <w:r w:rsidRPr="00997790">
        <w:rPr>
          <w:rFonts w:ascii="Times New Roman" w:hAnsi="Times New Roman" w:cs="Times New Roman"/>
          <w:sz w:val="24"/>
          <w:szCs w:val="24"/>
        </w:rPr>
        <w:t>ejemplo de este tipo de acciones tenemos: el CONADIS, amparado por el plan del Buen Vivir y elaborado por SEPLADES, órgano rector de la planificación del nivel nacional.</w:t>
      </w:r>
      <w:r w:rsidR="00DA1760" w:rsidRPr="00997790">
        <w:rPr>
          <w:rFonts w:ascii="Times New Roman" w:hAnsi="Times New Roman" w:cs="Times New Roman"/>
          <w:sz w:val="24"/>
          <w:szCs w:val="24"/>
        </w:rPr>
        <w:t xml:space="preserve"> </w:t>
      </w:r>
    </w:p>
    <w:p w14:paraId="6D106329" w14:textId="05A88FDC" w:rsidR="0013529A" w:rsidRPr="00997790" w:rsidRDefault="00E074B3" w:rsidP="00C0653C">
      <w:pPr>
        <w:spacing w:before="12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De los aspectos antes expuestos, se partió para realizar la</w:t>
      </w:r>
      <w:r w:rsidR="00DA1760" w:rsidRPr="00997790">
        <w:rPr>
          <w:rFonts w:ascii="Times New Roman" w:hAnsi="Times New Roman" w:cs="Times New Roman"/>
          <w:sz w:val="24"/>
          <w:szCs w:val="24"/>
        </w:rPr>
        <w:t xml:space="preserve"> </w:t>
      </w:r>
      <w:r w:rsidRPr="00997790">
        <w:rPr>
          <w:rFonts w:ascii="Times New Roman" w:hAnsi="Times New Roman" w:cs="Times New Roman"/>
          <w:sz w:val="24"/>
          <w:szCs w:val="24"/>
        </w:rPr>
        <w:t>presente investigación que tiene como objetivo analizar la</w:t>
      </w:r>
      <w:r w:rsidR="00DA1760" w:rsidRPr="00997790">
        <w:rPr>
          <w:rFonts w:ascii="Times New Roman" w:hAnsi="Times New Roman" w:cs="Times New Roman"/>
          <w:sz w:val="24"/>
          <w:szCs w:val="24"/>
        </w:rPr>
        <w:t xml:space="preserve"> </w:t>
      </w:r>
      <w:r w:rsidRPr="00997790">
        <w:rPr>
          <w:rFonts w:ascii="Times New Roman" w:hAnsi="Times New Roman" w:cs="Times New Roman"/>
          <w:sz w:val="24"/>
          <w:szCs w:val="24"/>
        </w:rPr>
        <w:t>Educación Inclusiva y la elaboración de material didáctico en la enseñanza y aprendizaje en el nivel inicial de los niños y niñas con problema de baja visión” del programa “LUZ” de la fundación Dr. Oswaldo Loor de la ciudad de Portoviejo</w:t>
      </w:r>
      <w:r w:rsidR="007320CD" w:rsidRPr="00997790">
        <w:rPr>
          <w:rFonts w:ascii="Times New Roman" w:hAnsi="Times New Roman" w:cs="Times New Roman"/>
          <w:sz w:val="24"/>
          <w:szCs w:val="24"/>
        </w:rPr>
        <w:t xml:space="preserve"> y exponer</w:t>
      </w:r>
      <w:r w:rsidR="00DA1760" w:rsidRPr="00997790">
        <w:rPr>
          <w:rFonts w:ascii="Times New Roman" w:hAnsi="Times New Roman" w:cs="Times New Roman"/>
          <w:sz w:val="24"/>
          <w:szCs w:val="24"/>
        </w:rPr>
        <w:t xml:space="preserve"> </w:t>
      </w:r>
      <w:r w:rsidR="007320CD" w:rsidRPr="00997790">
        <w:rPr>
          <w:rFonts w:ascii="Times New Roman" w:hAnsi="Times New Roman" w:cs="Times New Roman"/>
          <w:sz w:val="24"/>
          <w:szCs w:val="24"/>
        </w:rPr>
        <w:t xml:space="preserve">como se está desarrollando </w:t>
      </w:r>
      <w:r w:rsidR="004E1C0C" w:rsidRPr="00997790">
        <w:rPr>
          <w:rFonts w:ascii="Times New Roman" w:hAnsi="Times New Roman" w:cs="Times New Roman"/>
          <w:sz w:val="24"/>
          <w:szCs w:val="24"/>
        </w:rPr>
        <w:t xml:space="preserve">el programa Luz principalmente en </w:t>
      </w:r>
      <w:r w:rsidR="007320CD" w:rsidRPr="00997790">
        <w:rPr>
          <w:rFonts w:ascii="Times New Roman" w:hAnsi="Times New Roman" w:cs="Times New Roman"/>
          <w:sz w:val="24"/>
          <w:szCs w:val="24"/>
        </w:rPr>
        <w:t>el proceso de enseñanza aprendizaje</w:t>
      </w:r>
      <w:r w:rsidR="004E1C0C" w:rsidRPr="00997790">
        <w:rPr>
          <w:rFonts w:ascii="Times New Roman" w:hAnsi="Times New Roman" w:cs="Times New Roman"/>
          <w:sz w:val="24"/>
          <w:szCs w:val="24"/>
        </w:rPr>
        <w:t xml:space="preserve"> para estimular los restos visuales que</w:t>
      </w:r>
      <w:r w:rsidR="00DA1760" w:rsidRPr="00997790">
        <w:rPr>
          <w:rFonts w:ascii="Times New Roman" w:hAnsi="Times New Roman" w:cs="Times New Roman"/>
          <w:sz w:val="24"/>
          <w:szCs w:val="24"/>
        </w:rPr>
        <w:t xml:space="preserve"> </w:t>
      </w:r>
      <w:r w:rsidR="004E1C0C" w:rsidRPr="00997790">
        <w:rPr>
          <w:rFonts w:ascii="Times New Roman" w:hAnsi="Times New Roman" w:cs="Times New Roman"/>
          <w:sz w:val="24"/>
          <w:szCs w:val="24"/>
        </w:rPr>
        <w:t>los niños poseen</w:t>
      </w:r>
      <w:r w:rsidR="007320CD" w:rsidRPr="00997790">
        <w:rPr>
          <w:rFonts w:ascii="Times New Roman" w:hAnsi="Times New Roman" w:cs="Times New Roman"/>
          <w:sz w:val="24"/>
          <w:szCs w:val="24"/>
        </w:rPr>
        <w:t>.</w:t>
      </w:r>
    </w:p>
    <w:p w14:paraId="28B90D7D" w14:textId="40947FAD" w:rsidR="00E074B3" w:rsidRPr="00997790" w:rsidRDefault="00E074B3" w:rsidP="00C0653C">
      <w:pPr>
        <w:spacing w:before="12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lastRenderedPageBreak/>
        <w:t>De acuerdo a la</w:t>
      </w:r>
      <w:r w:rsidR="00491C50" w:rsidRPr="00997790">
        <w:rPr>
          <w:rFonts w:ascii="Times New Roman" w:hAnsi="Times New Roman" w:cs="Times New Roman"/>
          <w:sz w:val="24"/>
          <w:szCs w:val="24"/>
        </w:rPr>
        <w:t xml:space="preserve"> experiencia cotidiana, </w:t>
      </w:r>
      <w:r w:rsidRPr="00997790">
        <w:rPr>
          <w:rFonts w:ascii="Times New Roman" w:hAnsi="Times New Roman" w:cs="Times New Roman"/>
          <w:sz w:val="24"/>
          <w:szCs w:val="24"/>
        </w:rPr>
        <w:t xml:space="preserve">este estudio tiene una gran importancia, </w:t>
      </w:r>
      <w:r w:rsidR="002C1F92" w:rsidRPr="00997790">
        <w:rPr>
          <w:rFonts w:ascii="Times New Roman" w:hAnsi="Times New Roman" w:cs="Times New Roman"/>
          <w:sz w:val="24"/>
          <w:szCs w:val="24"/>
        </w:rPr>
        <w:t>debido a que el problema de la baja visión en los escolares del medio, tienen una repercusión considerable desde el punto de vista perceptivo y del aprendizaje, en el caso de que no sean atendidos para que tengan la oportunidad de ver mejor y desarrollar habilidades y destrezas para la fijación, acomodación, enfoque, y convergencia</w:t>
      </w:r>
      <w:r w:rsidR="0096751E" w:rsidRPr="00997790">
        <w:rPr>
          <w:rFonts w:ascii="Times New Roman" w:hAnsi="Times New Roman" w:cs="Times New Roman"/>
          <w:sz w:val="24"/>
          <w:szCs w:val="24"/>
        </w:rPr>
        <w:t>,</w:t>
      </w:r>
      <w:r w:rsidR="002C1F92" w:rsidRPr="00997790">
        <w:rPr>
          <w:rFonts w:ascii="Times New Roman" w:hAnsi="Times New Roman" w:cs="Times New Roman"/>
          <w:sz w:val="24"/>
          <w:szCs w:val="24"/>
        </w:rPr>
        <w:t xml:space="preserve"> tal y como lo hacen los demás estudiantes de visión normal.</w:t>
      </w:r>
    </w:p>
    <w:p w14:paraId="6CEE68D2" w14:textId="77777777" w:rsidR="0018675A" w:rsidRPr="00997790" w:rsidRDefault="0018675A" w:rsidP="0061539A">
      <w:pPr>
        <w:pStyle w:val="Prrafodelista"/>
        <w:numPr>
          <w:ilvl w:val="0"/>
          <w:numId w:val="1"/>
        </w:numPr>
        <w:spacing w:before="240" w:after="0" w:line="240" w:lineRule="auto"/>
        <w:ind w:hanging="720"/>
        <w:jc w:val="both"/>
        <w:rPr>
          <w:rFonts w:ascii="Times New Roman" w:hAnsi="Times New Roman" w:cs="Times New Roman"/>
          <w:b/>
          <w:sz w:val="24"/>
          <w:szCs w:val="24"/>
        </w:rPr>
      </w:pPr>
      <w:r w:rsidRPr="00997790">
        <w:rPr>
          <w:rFonts w:ascii="Times New Roman" w:hAnsi="Times New Roman" w:cs="Times New Roman"/>
          <w:b/>
          <w:sz w:val="24"/>
          <w:szCs w:val="24"/>
        </w:rPr>
        <w:t xml:space="preserve">Desarrollo </w:t>
      </w:r>
    </w:p>
    <w:p w14:paraId="1138388D" w14:textId="77777777" w:rsidR="0018675A" w:rsidRPr="00997790" w:rsidRDefault="0018675A" w:rsidP="0061539A">
      <w:pPr>
        <w:pStyle w:val="Prrafodelista"/>
        <w:spacing w:before="240" w:after="0" w:line="240" w:lineRule="auto"/>
        <w:jc w:val="both"/>
        <w:rPr>
          <w:rFonts w:ascii="Times New Roman" w:hAnsi="Times New Roman" w:cs="Times New Roman"/>
          <w:b/>
          <w:sz w:val="24"/>
          <w:szCs w:val="24"/>
        </w:rPr>
      </w:pPr>
    </w:p>
    <w:p w14:paraId="34DE413B" w14:textId="77777777" w:rsidR="0018675A" w:rsidRPr="00997790" w:rsidRDefault="007279BB" w:rsidP="0061539A">
      <w:pPr>
        <w:pStyle w:val="Prrafodelista"/>
        <w:numPr>
          <w:ilvl w:val="1"/>
          <w:numId w:val="1"/>
        </w:numPr>
        <w:spacing w:before="240" w:after="0" w:line="240" w:lineRule="auto"/>
        <w:ind w:left="851" w:hanging="851"/>
        <w:jc w:val="both"/>
        <w:rPr>
          <w:rFonts w:ascii="Times New Roman" w:hAnsi="Times New Roman" w:cs="Times New Roman"/>
          <w:b/>
          <w:sz w:val="24"/>
          <w:szCs w:val="24"/>
        </w:rPr>
      </w:pPr>
      <w:r w:rsidRPr="00997790">
        <w:rPr>
          <w:rFonts w:ascii="Times New Roman" w:hAnsi="Times New Roman" w:cs="Times New Roman"/>
          <w:b/>
          <w:sz w:val="24"/>
          <w:szCs w:val="24"/>
        </w:rPr>
        <w:t>Educación inclusiva</w:t>
      </w:r>
    </w:p>
    <w:p w14:paraId="3F302275" w14:textId="01CFA575" w:rsidR="000D48BE" w:rsidRPr="00997790" w:rsidRDefault="00073A87" w:rsidP="00997A5E">
      <w:pPr>
        <w:spacing w:before="24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La inclusión es el proceso de identificar y responde a la diversidad de las necesidades de los niños, niñas, adolescentes y personas adultas,</w:t>
      </w:r>
      <w:r w:rsidR="00DA1760" w:rsidRPr="00997790">
        <w:rPr>
          <w:rFonts w:ascii="Times New Roman" w:hAnsi="Times New Roman" w:cs="Times New Roman"/>
          <w:sz w:val="24"/>
          <w:szCs w:val="24"/>
        </w:rPr>
        <w:t xml:space="preserve"> </w:t>
      </w:r>
      <w:r w:rsidRPr="00997790">
        <w:rPr>
          <w:rFonts w:ascii="Times New Roman" w:hAnsi="Times New Roman" w:cs="Times New Roman"/>
          <w:sz w:val="24"/>
          <w:szCs w:val="24"/>
        </w:rPr>
        <w:t xml:space="preserve">por medio de una mayor participación en los procesos de aprendizaje, desarrollo en las comunidades, culturas, campo laboral entre otros. </w:t>
      </w:r>
      <w:r w:rsidR="000D48BE" w:rsidRPr="00997790">
        <w:rPr>
          <w:rFonts w:ascii="Times New Roman" w:hAnsi="Times New Roman" w:cs="Times New Roman"/>
          <w:sz w:val="24"/>
          <w:szCs w:val="24"/>
        </w:rPr>
        <w:t xml:space="preserve">La UNESCO </w:t>
      </w:r>
      <w:sdt>
        <w:sdtPr>
          <w:rPr>
            <w:rFonts w:ascii="Times New Roman" w:hAnsi="Times New Roman" w:cs="Times New Roman"/>
            <w:sz w:val="24"/>
            <w:szCs w:val="24"/>
          </w:rPr>
          <w:id w:val="2043556129"/>
          <w:citation/>
        </w:sdtPr>
        <w:sdtEndPr/>
        <w:sdtContent>
          <w:r w:rsidR="000D48BE" w:rsidRPr="00997790">
            <w:rPr>
              <w:rFonts w:ascii="Times New Roman" w:hAnsi="Times New Roman" w:cs="Times New Roman"/>
              <w:sz w:val="24"/>
              <w:szCs w:val="24"/>
            </w:rPr>
            <w:fldChar w:fldCharType="begin"/>
          </w:r>
          <w:r w:rsidR="000D48BE" w:rsidRPr="00997790">
            <w:rPr>
              <w:rFonts w:ascii="Times New Roman" w:hAnsi="Times New Roman" w:cs="Times New Roman"/>
              <w:sz w:val="24"/>
              <w:szCs w:val="24"/>
            </w:rPr>
            <w:instrText xml:space="preserve">CITATION UNE055 \n  \t  \l 12298 </w:instrText>
          </w:r>
          <w:r w:rsidR="000D48BE" w:rsidRPr="00997790">
            <w:rPr>
              <w:rFonts w:ascii="Times New Roman" w:hAnsi="Times New Roman" w:cs="Times New Roman"/>
              <w:sz w:val="24"/>
              <w:szCs w:val="24"/>
            </w:rPr>
            <w:fldChar w:fldCharType="separate"/>
          </w:r>
          <w:r w:rsidR="000D48BE" w:rsidRPr="00997790">
            <w:rPr>
              <w:rFonts w:ascii="Times New Roman" w:hAnsi="Times New Roman" w:cs="Times New Roman"/>
              <w:noProof/>
              <w:sz w:val="24"/>
              <w:szCs w:val="24"/>
            </w:rPr>
            <w:t>(2005)</w:t>
          </w:r>
          <w:r w:rsidR="000D48BE" w:rsidRPr="00997790">
            <w:rPr>
              <w:rFonts w:ascii="Times New Roman" w:hAnsi="Times New Roman" w:cs="Times New Roman"/>
              <w:sz w:val="24"/>
              <w:szCs w:val="24"/>
            </w:rPr>
            <w:fldChar w:fldCharType="end"/>
          </w:r>
        </w:sdtContent>
      </w:sdt>
      <w:r w:rsidR="000D48BE" w:rsidRPr="00997790">
        <w:rPr>
          <w:rFonts w:ascii="Times New Roman" w:hAnsi="Times New Roman" w:cs="Times New Roman"/>
          <w:sz w:val="24"/>
          <w:szCs w:val="24"/>
        </w:rPr>
        <w:t xml:space="preserve">, define a la Inclusión como: </w:t>
      </w:r>
      <w:r w:rsidR="00997A5E">
        <w:rPr>
          <w:rFonts w:ascii="Times New Roman" w:hAnsi="Times New Roman" w:cs="Times New Roman"/>
          <w:sz w:val="24"/>
          <w:szCs w:val="24"/>
        </w:rPr>
        <w:t>“</w:t>
      </w:r>
      <w:r w:rsidR="000D48BE" w:rsidRPr="00997790">
        <w:rPr>
          <w:rFonts w:ascii="Times New Roman" w:hAnsi="Times New Roman" w:cs="Times New Roman"/>
          <w:sz w:val="24"/>
          <w:szCs w:val="24"/>
        </w:rPr>
        <w:t>El proceso de identificar y responder a la diversidad de las necesidades de todos los estudiantes a través de la mayor participación en el aprendizaje, en las culturas y en las comunidades y reduciendo la exclusión en la educación</w:t>
      </w:r>
      <w:r w:rsidR="00997A5E">
        <w:rPr>
          <w:rFonts w:ascii="Times New Roman" w:hAnsi="Times New Roman" w:cs="Times New Roman"/>
          <w:sz w:val="24"/>
          <w:szCs w:val="24"/>
        </w:rPr>
        <w:t>”</w:t>
      </w:r>
      <w:r w:rsidR="000D48BE" w:rsidRPr="00997790">
        <w:rPr>
          <w:rFonts w:ascii="Times New Roman" w:hAnsi="Times New Roman" w:cs="Times New Roman"/>
          <w:sz w:val="24"/>
          <w:szCs w:val="24"/>
        </w:rPr>
        <w:t>.</w:t>
      </w:r>
    </w:p>
    <w:p w14:paraId="34A6CAA8" w14:textId="7F92B777" w:rsidR="004E44C3" w:rsidRPr="00997790" w:rsidRDefault="004E44C3" w:rsidP="00C0653C">
      <w:pPr>
        <w:spacing w:before="24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 xml:space="preserve">En América Latina, surge como consecuencia de los altos niveles de exclusión y desigualdades educativas </w:t>
      </w:r>
      <w:r w:rsidR="008B59A8" w:rsidRPr="00997790">
        <w:rPr>
          <w:rFonts w:ascii="Times New Roman" w:hAnsi="Times New Roman" w:cs="Times New Roman"/>
          <w:sz w:val="24"/>
          <w:szCs w:val="24"/>
        </w:rPr>
        <w:t>que se continúan dando en la</w:t>
      </w:r>
      <w:r w:rsidRPr="00997790">
        <w:rPr>
          <w:rFonts w:ascii="Times New Roman" w:hAnsi="Times New Roman" w:cs="Times New Roman"/>
          <w:sz w:val="24"/>
          <w:szCs w:val="24"/>
        </w:rPr>
        <w:t xml:space="preserve"> mayoría de los sistemas educativos, a pesar de los significativos esfuerzos que se han invertido para incrementar la calidad y equidad de la educación, objetivo principal de las reformas educativas de la región, </w:t>
      </w:r>
      <w:r w:rsidR="008B59A8" w:rsidRPr="00997790">
        <w:rPr>
          <w:rFonts w:ascii="Times New Roman" w:hAnsi="Times New Roman" w:cs="Times New Roman"/>
          <w:sz w:val="24"/>
          <w:szCs w:val="24"/>
        </w:rPr>
        <w:t>se aspira</w:t>
      </w:r>
      <w:r w:rsidRPr="00997790">
        <w:rPr>
          <w:rFonts w:ascii="Times New Roman" w:hAnsi="Times New Roman" w:cs="Times New Roman"/>
          <w:sz w:val="24"/>
          <w:szCs w:val="24"/>
        </w:rPr>
        <w:t xml:space="preserve"> a que la educación, realmente, contribuya al desarrollo de sociedades más justas, democráticas y solidarias.</w:t>
      </w:r>
      <w:r w:rsidR="008B59A8" w:rsidRPr="00997790">
        <w:rPr>
          <w:rFonts w:ascii="Times New Roman" w:hAnsi="Times New Roman" w:cs="Times New Roman"/>
          <w:sz w:val="24"/>
          <w:szCs w:val="24"/>
        </w:rPr>
        <w:t xml:space="preserve"> </w:t>
      </w:r>
    </w:p>
    <w:p w14:paraId="730B800B" w14:textId="5645C33D" w:rsidR="004E44C3" w:rsidRPr="00997790" w:rsidRDefault="004F591F" w:rsidP="00C0653C">
      <w:pPr>
        <w:autoSpaceDE w:val="0"/>
        <w:autoSpaceDN w:val="0"/>
        <w:adjustRightInd w:val="0"/>
        <w:spacing w:before="24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Para la</w:t>
      </w:r>
      <w:r w:rsidR="00C81E21" w:rsidRPr="00997790">
        <w:rPr>
          <w:rFonts w:ascii="Times New Roman" w:hAnsi="Times New Roman" w:cs="Times New Roman"/>
          <w:sz w:val="24"/>
          <w:szCs w:val="24"/>
        </w:rPr>
        <w:t xml:space="preserve"> </w:t>
      </w:r>
      <w:r w:rsidR="004E44C3" w:rsidRPr="00997790">
        <w:rPr>
          <w:rFonts w:ascii="Times New Roman" w:hAnsi="Times New Roman" w:cs="Times New Roman"/>
          <w:sz w:val="24"/>
          <w:szCs w:val="24"/>
        </w:rPr>
        <w:t xml:space="preserve">UNESCO </w:t>
      </w:r>
      <w:sdt>
        <w:sdtPr>
          <w:rPr>
            <w:rFonts w:ascii="Times New Roman" w:hAnsi="Times New Roman" w:cs="Times New Roman"/>
            <w:sz w:val="24"/>
            <w:szCs w:val="24"/>
          </w:rPr>
          <w:id w:val="-648749702"/>
          <w:citation/>
        </w:sdtPr>
        <w:sdtEndPr/>
        <w:sdtContent>
          <w:r w:rsidR="00C81E21" w:rsidRPr="00997790">
            <w:rPr>
              <w:rFonts w:ascii="Times New Roman" w:hAnsi="Times New Roman" w:cs="Times New Roman"/>
              <w:sz w:val="24"/>
              <w:szCs w:val="24"/>
            </w:rPr>
            <w:fldChar w:fldCharType="begin"/>
          </w:r>
          <w:r w:rsidR="00C81E21" w:rsidRPr="00997790">
            <w:rPr>
              <w:rFonts w:ascii="Times New Roman" w:hAnsi="Times New Roman" w:cs="Times New Roman"/>
              <w:sz w:val="24"/>
              <w:szCs w:val="24"/>
            </w:rPr>
            <w:instrText xml:space="preserve">CITATION UNE944 \n  \t  \l 12298 </w:instrText>
          </w:r>
          <w:r w:rsidR="00C81E21" w:rsidRPr="00997790">
            <w:rPr>
              <w:rFonts w:ascii="Times New Roman" w:hAnsi="Times New Roman" w:cs="Times New Roman"/>
              <w:sz w:val="24"/>
              <w:szCs w:val="24"/>
            </w:rPr>
            <w:fldChar w:fldCharType="separate"/>
          </w:r>
          <w:r w:rsidR="00C81E21" w:rsidRPr="00997790">
            <w:rPr>
              <w:rFonts w:ascii="Times New Roman" w:hAnsi="Times New Roman" w:cs="Times New Roman"/>
              <w:noProof/>
              <w:sz w:val="24"/>
              <w:szCs w:val="24"/>
            </w:rPr>
            <w:t>(1994)</w:t>
          </w:r>
          <w:r w:rsidR="00C81E21" w:rsidRPr="00997790">
            <w:rPr>
              <w:rFonts w:ascii="Times New Roman" w:hAnsi="Times New Roman" w:cs="Times New Roman"/>
              <w:sz w:val="24"/>
              <w:szCs w:val="24"/>
            </w:rPr>
            <w:fldChar w:fldCharType="end"/>
          </w:r>
        </w:sdtContent>
      </w:sdt>
      <w:r w:rsidR="00C81E21" w:rsidRPr="00997790">
        <w:rPr>
          <w:rFonts w:ascii="Times New Roman" w:hAnsi="Times New Roman" w:cs="Times New Roman"/>
          <w:sz w:val="24"/>
          <w:szCs w:val="24"/>
        </w:rPr>
        <w:t xml:space="preserve"> “</w:t>
      </w:r>
      <w:r w:rsidR="004E44C3" w:rsidRPr="00997790">
        <w:rPr>
          <w:rFonts w:ascii="Times New Roman" w:hAnsi="Times New Roman" w:cs="Times New Roman"/>
          <w:sz w:val="24"/>
          <w:szCs w:val="24"/>
        </w:rPr>
        <w:t>Las escuelas deben acomodar a todos los niños, independientemente de sus condiciones físicas, intelectuales, sociales, emocionales, lingüísticas o cualquier otra</w:t>
      </w:r>
      <w:r w:rsidR="00C81E21" w:rsidRPr="00997790">
        <w:rPr>
          <w:rFonts w:ascii="Times New Roman" w:hAnsi="Times New Roman" w:cs="Times New Roman"/>
          <w:sz w:val="24"/>
          <w:szCs w:val="24"/>
        </w:rPr>
        <w:t>”</w:t>
      </w:r>
      <w:r w:rsidR="004E44C3" w:rsidRPr="00997790">
        <w:rPr>
          <w:rFonts w:ascii="Times New Roman" w:hAnsi="Times New Roman" w:cs="Times New Roman"/>
          <w:sz w:val="24"/>
          <w:szCs w:val="24"/>
        </w:rPr>
        <w:t>. De la Declaración de Salamanca y su Marco de Acción surgen iniciativas educativas impulsadas por los gobiernos para atender a las necesidades educativas de la población escolarizada.</w:t>
      </w:r>
      <w:r w:rsidR="000D48BE" w:rsidRPr="00997790">
        <w:rPr>
          <w:rFonts w:ascii="Times New Roman" w:hAnsi="Times New Roman" w:cs="Times New Roman"/>
          <w:sz w:val="24"/>
          <w:szCs w:val="24"/>
        </w:rPr>
        <w:t xml:space="preserve"> En la conferencia de la UNESCO </w:t>
      </w:r>
      <w:sdt>
        <w:sdtPr>
          <w:rPr>
            <w:rFonts w:ascii="Times New Roman" w:hAnsi="Times New Roman" w:cs="Times New Roman"/>
            <w:sz w:val="24"/>
            <w:szCs w:val="24"/>
          </w:rPr>
          <w:id w:val="-110668442"/>
          <w:citation/>
        </w:sdtPr>
        <w:sdtEndPr/>
        <w:sdtContent>
          <w:r w:rsidR="000D48BE" w:rsidRPr="00997790">
            <w:rPr>
              <w:rFonts w:ascii="Times New Roman" w:hAnsi="Times New Roman" w:cs="Times New Roman"/>
              <w:sz w:val="24"/>
              <w:szCs w:val="24"/>
            </w:rPr>
            <w:fldChar w:fldCharType="begin"/>
          </w:r>
          <w:r w:rsidR="000D48BE" w:rsidRPr="00997790">
            <w:rPr>
              <w:rFonts w:ascii="Times New Roman" w:hAnsi="Times New Roman" w:cs="Times New Roman"/>
              <w:sz w:val="24"/>
              <w:szCs w:val="24"/>
            </w:rPr>
            <w:instrText xml:space="preserve">CITATION UNE00 \n  \t  \l 12298 </w:instrText>
          </w:r>
          <w:r w:rsidR="000D48BE" w:rsidRPr="00997790">
            <w:rPr>
              <w:rFonts w:ascii="Times New Roman" w:hAnsi="Times New Roman" w:cs="Times New Roman"/>
              <w:sz w:val="24"/>
              <w:szCs w:val="24"/>
            </w:rPr>
            <w:fldChar w:fldCharType="separate"/>
          </w:r>
          <w:r w:rsidR="000D48BE" w:rsidRPr="00997790">
            <w:rPr>
              <w:rFonts w:ascii="Times New Roman" w:hAnsi="Times New Roman" w:cs="Times New Roman"/>
              <w:noProof/>
              <w:sz w:val="24"/>
              <w:szCs w:val="24"/>
            </w:rPr>
            <w:t>(2000)</w:t>
          </w:r>
          <w:r w:rsidR="000D48BE" w:rsidRPr="00997790">
            <w:rPr>
              <w:rFonts w:ascii="Times New Roman" w:hAnsi="Times New Roman" w:cs="Times New Roman"/>
              <w:sz w:val="24"/>
              <w:szCs w:val="24"/>
            </w:rPr>
            <w:fldChar w:fldCharType="end"/>
          </w:r>
        </w:sdtContent>
      </w:sdt>
      <w:r w:rsidR="000D48BE" w:rsidRPr="00997790">
        <w:rPr>
          <w:rFonts w:ascii="Times New Roman" w:hAnsi="Times New Roman" w:cs="Times New Roman"/>
          <w:sz w:val="24"/>
          <w:szCs w:val="24"/>
        </w:rPr>
        <w:t xml:space="preserve">, </w:t>
      </w:r>
      <w:r w:rsidR="004E44C3" w:rsidRPr="00997790">
        <w:rPr>
          <w:rFonts w:ascii="Times New Roman" w:hAnsi="Times New Roman" w:cs="Times New Roman"/>
          <w:sz w:val="24"/>
          <w:szCs w:val="24"/>
        </w:rPr>
        <w:t xml:space="preserve">Se planteó que la integración era una primera propuesta para generar acciones encaminadas a conseguir una Escuela para Todos. </w:t>
      </w:r>
      <w:r w:rsidR="008307CE" w:rsidRPr="00997790">
        <w:rPr>
          <w:rFonts w:ascii="Times New Roman" w:hAnsi="Times New Roman" w:cs="Times New Roman"/>
          <w:sz w:val="24"/>
          <w:szCs w:val="24"/>
        </w:rPr>
        <w:t>Esta a</w:t>
      </w:r>
      <w:r w:rsidR="004E44C3" w:rsidRPr="00997790">
        <w:rPr>
          <w:rFonts w:ascii="Times New Roman" w:hAnsi="Times New Roman" w:cs="Times New Roman"/>
          <w:sz w:val="24"/>
          <w:szCs w:val="24"/>
        </w:rPr>
        <w:t xml:space="preserve">ceptación de las diferencias individuales </w:t>
      </w:r>
      <w:r w:rsidR="008307CE" w:rsidRPr="00997790">
        <w:rPr>
          <w:rFonts w:ascii="Times New Roman" w:hAnsi="Times New Roman" w:cs="Times New Roman"/>
          <w:sz w:val="24"/>
          <w:szCs w:val="24"/>
        </w:rPr>
        <w:t>a decir de</w:t>
      </w:r>
      <w:r w:rsidR="004E44C3" w:rsidRPr="00997790">
        <w:rPr>
          <w:rFonts w:ascii="Times New Roman" w:hAnsi="Times New Roman" w:cs="Times New Roman"/>
          <w:sz w:val="24"/>
          <w:szCs w:val="24"/>
        </w:rPr>
        <w:t xml:space="preserve"> </w:t>
      </w:r>
      <w:proofErr w:type="spellStart"/>
      <w:r w:rsidR="004E44C3" w:rsidRPr="00997790">
        <w:rPr>
          <w:rFonts w:ascii="Times New Roman" w:hAnsi="Times New Roman" w:cs="Times New Roman"/>
          <w:i/>
          <w:sz w:val="24"/>
          <w:szCs w:val="24"/>
        </w:rPr>
        <w:t>Ainscow</w:t>
      </w:r>
      <w:proofErr w:type="spellEnd"/>
      <w:r w:rsidR="004E44C3" w:rsidRPr="00997790">
        <w:rPr>
          <w:rFonts w:ascii="Times New Roman" w:hAnsi="Times New Roman" w:cs="Times New Roman"/>
          <w:sz w:val="24"/>
          <w:szCs w:val="24"/>
        </w:rPr>
        <w:t xml:space="preserve"> </w:t>
      </w:r>
      <w:sdt>
        <w:sdtPr>
          <w:rPr>
            <w:rFonts w:ascii="Times New Roman" w:hAnsi="Times New Roman" w:cs="Times New Roman"/>
            <w:sz w:val="24"/>
            <w:szCs w:val="24"/>
          </w:rPr>
          <w:id w:val="204990724"/>
          <w:citation/>
        </w:sdtPr>
        <w:sdtEndPr/>
        <w:sdtContent>
          <w:r w:rsidR="004E44C3" w:rsidRPr="00997790">
            <w:rPr>
              <w:rFonts w:ascii="Times New Roman" w:hAnsi="Times New Roman" w:cs="Times New Roman"/>
              <w:sz w:val="24"/>
              <w:szCs w:val="24"/>
            </w:rPr>
            <w:fldChar w:fldCharType="begin"/>
          </w:r>
          <w:r w:rsidR="004E44C3" w:rsidRPr="00997790">
            <w:rPr>
              <w:rFonts w:ascii="Times New Roman" w:hAnsi="Times New Roman" w:cs="Times New Roman"/>
              <w:sz w:val="24"/>
              <w:szCs w:val="24"/>
            </w:rPr>
            <w:instrText xml:space="preserve">CITATION Ain99 \n  \t  \l 12298 </w:instrText>
          </w:r>
          <w:r w:rsidR="004E44C3" w:rsidRPr="00997790">
            <w:rPr>
              <w:rFonts w:ascii="Times New Roman" w:hAnsi="Times New Roman" w:cs="Times New Roman"/>
              <w:sz w:val="24"/>
              <w:szCs w:val="24"/>
            </w:rPr>
            <w:fldChar w:fldCharType="separate"/>
          </w:r>
          <w:r w:rsidR="004E44C3" w:rsidRPr="00997790">
            <w:rPr>
              <w:rFonts w:ascii="Times New Roman" w:hAnsi="Times New Roman" w:cs="Times New Roman"/>
              <w:noProof/>
              <w:sz w:val="24"/>
              <w:szCs w:val="24"/>
            </w:rPr>
            <w:t>(1999)</w:t>
          </w:r>
          <w:r w:rsidR="004E44C3" w:rsidRPr="00997790">
            <w:rPr>
              <w:rFonts w:ascii="Times New Roman" w:hAnsi="Times New Roman" w:cs="Times New Roman"/>
              <w:sz w:val="24"/>
              <w:szCs w:val="24"/>
            </w:rPr>
            <w:fldChar w:fldCharType="end"/>
          </w:r>
        </w:sdtContent>
      </w:sdt>
      <w:r w:rsidR="004E44C3" w:rsidRPr="00997790">
        <w:rPr>
          <w:rFonts w:ascii="Times New Roman" w:hAnsi="Times New Roman" w:cs="Times New Roman"/>
          <w:sz w:val="24"/>
          <w:szCs w:val="24"/>
        </w:rPr>
        <w:t xml:space="preserve">, </w:t>
      </w:r>
      <w:r w:rsidR="008307CE" w:rsidRPr="00997790">
        <w:rPr>
          <w:rFonts w:ascii="Times New Roman" w:hAnsi="Times New Roman" w:cs="Times New Roman"/>
          <w:sz w:val="24"/>
          <w:szCs w:val="24"/>
        </w:rPr>
        <w:t>“</w:t>
      </w:r>
      <w:r w:rsidR="004E44C3" w:rsidRPr="00997790">
        <w:rPr>
          <w:rFonts w:ascii="Times New Roman" w:hAnsi="Times New Roman" w:cs="Times New Roman"/>
          <w:sz w:val="24"/>
          <w:szCs w:val="24"/>
        </w:rPr>
        <w:t>es uno de los fundamentos que generan inclusión. Se consideran la heterogeneidad y las diferencias individuales como aspectos de experiencia común, en donde todos los niños pueden presentar dificultades de aprendizaje que, en muchas ocasiones, son resultado de la interacción escuela alumno</w:t>
      </w:r>
      <w:r w:rsidR="008307CE" w:rsidRPr="00997790">
        <w:rPr>
          <w:rFonts w:ascii="Times New Roman" w:hAnsi="Times New Roman" w:cs="Times New Roman"/>
          <w:sz w:val="24"/>
          <w:szCs w:val="24"/>
        </w:rPr>
        <w:t>”</w:t>
      </w:r>
      <w:r w:rsidR="004E44C3" w:rsidRPr="00997790">
        <w:rPr>
          <w:rFonts w:ascii="Times New Roman" w:hAnsi="Times New Roman" w:cs="Times New Roman"/>
          <w:sz w:val="24"/>
          <w:szCs w:val="24"/>
        </w:rPr>
        <w:t xml:space="preserve">. </w:t>
      </w:r>
    </w:p>
    <w:p w14:paraId="6E24DDC0" w14:textId="77777777" w:rsidR="00267522" w:rsidRPr="00997790" w:rsidRDefault="00267522" w:rsidP="00C0653C">
      <w:pPr>
        <w:autoSpaceDE w:val="0"/>
        <w:autoSpaceDN w:val="0"/>
        <w:adjustRightInd w:val="0"/>
        <w:spacing w:before="24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Desde estos enfoques, l</w:t>
      </w:r>
      <w:r w:rsidR="004E44C3" w:rsidRPr="00997790">
        <w:rPr>
          <w:rFonts w:ascii="Times New Roman" w:hAnsi="Times New Roman" w:cs="Times New Roman"/>
          <w:sz w:val="24"/>
          <w:szCs w:val="24"/>
        </w:rPr>
        <w:t xml:space="preserve">a calidad de la educación desde la perspectiva inclusiva, “debe reconocer y responder a las diversas necesidades de sus alumnos, acomodando tanto estilos como velocidad en el aprendizaje y asegurar la educación de calidad a todos los alumnos a través de un currículo apropiado, modalidades organizativas, estrategias de enseñanza, uso de recursos y relaciones con la comunidad”, como lo menciona el marco de acción de la Declaración de Salamanca. </w:t>
      </w:r>
      <w:sdt>
        <w:sdtPr>
          <w:rPr>
            <w:rFonts w:ascii="Times New Roman" w:hAnsi="Times New Roman" w:cs="Times New Roman"/>
            <w:sz w:val="24"/>
            <w:szCs w:val="24"/>
          </w:rPr>
          <w:id w:val="-546454692"/>
          <w:citation/>
        </w:sdtPr>
        <w:sdtEndPr/>
        <w:sdtContent>
          <w:r w:rsidR="004E44C3" w:rsidRPr="00997790">
            <w:rPr>
              <w:rFonts w:ascii="Times New Roman" w:hAnsi="Times New Roman" w:cs="Times New Roman"/>
              <w:sz w:val="24"/>
              <w:szCs w:val="24"/>
            </w:rPr>
            <w:fldChar w:fldCharType="begin"/>
          </w:r>
          <w:r w:rsidR="004E44C3" w:rsidRPr="00997790">
            <w:rPr>
              <w:rFonts w:ascii="Times New Roman" w:hAnsi="Times New Roman" w:cs="Times New Roman"/>
              <w:sz w:val="24"/>
              <w:szCs w:val="24"/>
            </w:rPr>
            <w:instrText xml:space="preserve"> CITATION UNE94 \l 12298 </w:instrText>
          </w:r>
          <w:r w:rsidR="004E44C3" w:rsidRPr="00997790">
            <w:rPr>
              <w:rFonts w:ascii="Times New Roman" w:hAnsi="Times New Roman" w:cs="Times New Roman"/>
              <w:sz w:val="24"/>
              <w:szCs w:val="24"/>
            </w:rPr>
            <w:fldChar w:fldCharType="separate"/>
          </w:r>
          <w:r w:rsidR="004E44C3" w:rsidRPr="00997790">
            <w:rPr>
              <w:rFonts w:ascii="Times New Roman" w:hAnsi="Times New Roman" w:cs="Times New Roman"/>
              <w:noProof/>
              <w:sz w:val="24"/>
              <w:szCs w:val="24"/>
            </w:rPr>
            <w:t>(UNESCO., 1994)</w:t>
          </w:r>
          <w:r w:rsidR="004E44C3" w:rsidRPr="00997790">
            <w:rPr>
              <w:rFonts w:ascii="Times New Roman" w:hAnsi="Times New Roman" w:cs="Times New Roman"/>
              <w:sz w:val="24"/>
              <w:szCs w:val="24"/>
            </w:rPr>
            <w:fldChar w:fldCharType="end"/>
          </w:r>
        </w:sdtContent>
      </w:sdt>
      <w:r w:rsidR="004E44C3" w:rsidRPr="00997790">
        <w:rPr>
          <w:rFonts w:ascii="Times New Roman" w:hAnsi="Times New Roman" w:cs="Times New Roman"/>
          <w:sz w:val="24"/>
          <w:szCs w:val="24"/>
        </w:rPr>
        <w:t>.</w:t>
      </w:r>
      <w:r w:rsidRPr="00997790">
        <w:rPr>
          <w:rFonts w:ascii="Times New Roman" w:hAnsi="Times New Roman" w:cs="Times New Roman"/>
          <w:sz w:val="24"/>
          <w:szCs w:val="24"/>
        </w:rPr>
        <w:t xml:space="preserve"> Sin embargo, en la actualidad “no es suficiente que un currículo sea amplio y relevante para la mayoría de alumnos que aprenden, sino que debe ser susceptible de adaptarse hasta donde sea preciso para atender a las necesidades especiales de determinados alumnos” (</w:t>
      </w:r>
      <w:proofErr w:type="spellStart"/>
      <w:r w:rsidRPr="00997790">
        <w:rPr>
          <w:rFonts w:ascii="Times New Roman" w:hAnsi="Times New Roman" w:cs="Times New Roman"/>
          <w:sz w:val="24"/>
          <w:szCs w:val="24"/>
        </w:rPr>
        <w:t>Echeita</w:t>
      </w:r>
      <w:proofErr w:type="spellEnd"/>
      <w:r w:rsidRPr="00997790">
        <w:rPr>
          <w:rFonts w:ascii="Times New Roman" w:hAnsi="Times New Roman" w:cs="Times New Roman"/>
          <w:sz w:val="24"/>
          <w:szCs w:val="24"/>
        </w:rPr>
        <w:t xml:space="preserve"> y Verdugo, 2004). </w:t>
      </w:r>
    </w:p>
    <w:p w14:paraId="10574B4E" w14:textId="2BB9479C" w:rsidR="00C157AB" w:rsidRPr="00997790" w:rsidRDefault="004E44C3" w:rsidP="00C0653C">
      <w:pPr>
        <w:autoSpaceDE w:val="0"/>
        <w:autoSpaceDN w:val="0"/>
        <w:adjustRightInd w:val="0"/>
        <w:spacing w:before="24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 xml:space="preserve">Con referencia a lo que sugiere este enfoque se debe dirigir el interés a algunas áreas específicas como el currículo, la organización de la escuela, los recursos, la </w:t>
      </w:r>
      <w:r w:rsidRPr="00997790">
        <w:rPr>
          <w:rFonts w:ascii="Times New Roman" w:hAnsi="Times New Roman" w:cs="Times New Roman"/>
          <w:sz w:val="24"/>
          <w:szCs w:val="24"/>
        </w:rPr>
        <w:lastRenderedPageBreak/>
        <w:t>comunidad las estrategias de enseñanza y la superación de los profesores.</w:t>
      </w:r>
      <w:sdt>
        <w:sdtPr>
          <w:rPr>
            <w:rFonts w:ascii="Times New Roman" w:hAnsi="Times New Roman" w:cs="Times New Roman"/>
            <w:sz w:val="24"/>
            <w:szCs w:val="24"/>
          </w:rPr>
          <w:id w:val="1220093628"/>
          <w:citation/>
        </w:sdtPr>
        <w:sdtEndPr/>
        <w:sdtContent>
          <w:r w:rsidR="00BC13AE" w:rsidRPr="00997790">
            <w:rPr>
              <w:rFonts w:ascii="Times New Roman" w:hAnsi="Times New Roman" w:cs="Times New Roman"/>
              <w:sz w:val="24"/>
              <w:szCs w:val="24"/>
            </w:rPr>
            <w:fldChar w:fldCharType="begin"/>
          </w:r>
          <w:r w:rsidR="00BC13AE" w:rsidRPr="00997790">
            <w:rPr>
              <w:rFonts w:ascii="Times New Roman" w:hAnsi="Times New Roman" w:cs="Times New Roman"/>
              <w:sz w:val="24"/>
              <w:szCs w:val="24"/>
            </w:rPr>
            <w:instrText xml:space="preserve">CITATION Vil \l 12298 </w:instrText>
          </w:r>
          <w:r w:rsidR="00BC13AE" w:rsidRPr="00997790">
            <w:rPr>
              <w:rFonts w:ascii="Times New Roman" w:hAnsi="Times New Roman" w:cs="Times New Roman"/>
              <w:sz w:val="24"/>
              <w:szCs w:val="24"/>
            </w:rPr>
            <w:fldChar w:fldCharType="separate"/>
          </w:r>
          <w:r w:rsidR="00BC13AE" w:rsidRPr="00997790">
            <w:rPr>
              <w:rFonts w:ascii="Times New Roman" w:hAnsi="Times New Roman" w:cs="Times New Roman"/>
              <w:noProof/>
              <w:sz w:val="24"/>
              <w:szCs w:val="24"/>
            </w:rPr>
            <w:t xml:space="preserve"> (Villegas, 2016)</w:t>
          </w:r>
          <w:r w:rsidR="00BC13AE" w:rsidRPr="00997790">
            <w:rPr>
              <w:rFonts w:ascii="Times New Roman" w:hAnsi="Times New Roman" w:cs="Times New Roman"/>
              <w:sz w:val="24"/>
              <w:szCs w:val="24"/>
            </w:rPr>
            <w:fldChar w:fldCharType="end"/>
          </w:r>
        </w:sdtContent>
      </w:sdt>
      <w:r w:rsidR="00BC13AE" w:rsidRPr="00997790">
        <w:rPr>
          <w:rFonts w:ascii="Times New Roman" w:hAnsi="Times New Roman" w:cs="Times New Roman"/>
          <w:sz w:val="24"/>
          <w:szCs w:val="24"/>
        </w:rPr>
        <w:t>.</w:t>
      </w:r>
      <w:r w:rsidR="00997A5E">
        <w:rPr>
          <w:rFonts w:ascii="Times New Roman" w:hAnsi="Times New Roman" w:cs="Times New Roman"/>
          <w:sz w:val="24"/>
          <w:szCs w:val="24"/>
        </w:rPr>
        <w:t xml:space="preserve"> Con </w:t>
      </w:r>
      <w:r w:rsidR="0061539A" w:rsidRPr="00997790">
        <w:rPr>
          <w:rFonts w:ascii="Times New Roman" w:hAnsi="Times New Roman" w:cs="Times New Roman"/>
          <w:sz w:val="24"/>
          <w:szCs w:val="24"/>
        </w:rPr>
        <w:t>estos</w:t>
      </w:r>
      <w:r w:rsidRPr="00997790">
        <w:rPr>
          <w:rFonts w:ascii="Times New Roman" w:hAnsi="Times New Roman" w:cs="Times New Roman"/>
          <w:sz w:val="24"/>
          <w:szCs w:val="24"/>
        </w:rPr>
        <w:t xml:space="preserve"> planteamiento</w:t>
      </w:r>
      <w:r w:rsidR="0061539A" w:rsidRPr="00997790">
        <w:rPr>
          <w:rFonts w:ascii="Times New Roman" w:hAnsi="Times New Roman" w:cs="Times New Roman"/>
          <w:sz w:val="24"/>
          <w:szCs w:val="24"/>
        </w:rPr>
        <w:t>s</w:t>
      </w:r>
      <w:r w:rsidRPr="00997790">
        <w:rPr>
          <w:rFonts w:ascii="Times New Roman" w:hAnsi="Times New Roman" w:cs="Times New Roman"/>
          <w:sz w:val="24"/>
          <w:szCs w:val="24"/>
        </w:rPr>
        <w:t xml:space="preserve"> </w:t>
      </w:r>
      <w:r w:rsidR="0061539A" w:rsidRPr="00997790">
        <w:rPr>
          <w:rFonts w:ascii="Times New Roman" w:hAnsi="Times New Roman" w:cs="Times New Roman"/>
          <w:sz w:val="24"/>
          <w:szCs w:val="24"/>
        </w:rPr>
        <w:t xml:space="preserve">se asegura que </w:t>
      </w:r>
      <w:r w:rsidRPr="00997790">
        <w:rPr>
          <w:rFonts w:ascii="Times New Roman" w:hAnsi="Times New Roman" w:cs="Times New Roman"/>
          <w:sz w:val="24"/>
          <w:szCs w:val="24"/>
        </w:rPr>
        <w:t xml:space="preserve">los currículos escolares </w:t>
      </w:r>
      <w:r w:rsidR="0061539A" w:rsidRPr="00997790">
        <w:rPr>
          <w:rFonts w:ascii="Times New Roman" w:hAnsi="Times New Roman" w:cs="Times New Roman"/>
          <w:sz w:val="24"/>
          <w:szCs w:val="24"/>
        </w:rPr>
        <w:t xml:space="preserve">deben ser revisados y reformados </w:t>
      </w:r>
      <w:r w:rsidRPr="00997790">
        <w:rPr>
          <w:rFonts w:ascii="Times New Roman" w:hAnsi="Times New Roman" w:cs="Times New Roman"/>
          <w:sz w:val="24"/>
          <w:szCs w:val="24"/>
        </w:rPr>
        <w:t xml:space="preserve">para que, tanto los objetivos como los contenidos </w:t>
      </w:r>
      <w:r w:rsidR="0061539A" w:rsidRPr="00997790">
        <w:rPr>
          <w:rFonts w:ascii="Times New Roman" w:hAnsi="Times New Roman" w:cs="Times New Roman"/>
          <w:sz w:val="24"/>
          <w:szCs w:val="24"/>
        </w:rPr>
        <w:t xml:space="preserve">que se establezcan </w:t>
      </w:r>
      <w:r w:rsidRPr="00997790">
        <w:rPr>
          <w:rFonts w:ascii="Times New Roman" w:hAnsi="Times New Roman" w:cs="Times New Roman"/>
          <w:sz w:val="24"/>
          <w:szCs w:val="24"/>
        </w:rPr>
        <w:t>sean lo suficientemente amplios, funcionales, relevantes y flexibles</w:t>
      </w:r>
      <w:r w:rsidR="0061539A" w:rsidRPr="00997790">
        <w:rPr>
          <w:rFonts w:ascii="Times New Roman" w:hAnsi="Times New Roman" w:cs="Times New Roman"/>
          <w:sz w:val="24"/>
          <w:szCs w:val="24"/>
        </w:rPr>
        <w:t xml:space="preserve">, con enfoques inclusivos que permitan </w:t>
      </w:r>
      <w:r w:rsidRPr="00997790">
        <w:rPr>
          <w:rFonts w:ascii="Times New Roman" w:hAnsi="Times New Roman" w:cs="Times New Roman"/>
          <w:sz w:val="24"/>
          <w:szCs w:val="24"/>
        </w:rPr>
        <w:t xml:space="preserve">facilitar, </w:t>
      </w:r>
      <w:r w:rsidR="0061539A" w:rsidRPr="00997790">
        <w:rPr>
          <w:rFonts w:ascii="Times New Roman" w:hAnsi="Times New Roman" w:cs="Times New Roman"/>
          <w:sz w:val="24"/>
          <w:szCs w:val="24"/>
        </w:rPr>
        <w:t xml:space="preserve">que todos los estudiantes </w:t>
      </w:r>
      <w:r w:rsidRPr="00997790">
        <w:rPr>
          <w:rFonts w:ascii="Times New Roman" w:hAnsi="Times New Roman" w:cs="Times New Roman"/>
          <w:sz w:val="24"/>
          <w:szCs w:val="24"/>
        </w:rPr>
        <w:t xml:space="preserve">encuentre en ellos oportunidades significativas y variadas para aprender. </w:t>
      </w:r>
    </w:p>
    <w:p w14:paraId="73877132" w14:textId="77777777" w:rsidR="001050D0" w:rsidRPr="00997790" w:rsidRDefault="001050D0" w:rsidP="001050D0">
      <w:pPr>
        <w:spacing w:after="0" w:line="240" w:lineRule="auto"/>
        <w:jc w:val="both"/>
        <w:rPr>
          <w:rFonts w:ascii="Times New Roman" w:hAnsi="Times New Roman" w:cs="Times New Roman"/>
          <w:b/>
          <w:sz w:val="24"/>
          <w:szCs w:val="24"/>
        </w:rPr>
      </w:pPr>
    </w:p>
    <w:p w14:paraId="2E0E739E" w14:textId="77777777" w:rsidR="007279BB" w:rsidRPr="00997790" w:rsidRDefault="00BA0AEB" w:rsidP="00E52095">
      <w:pPr>
        <w:pStyle w:val="Prrafodelista"/>
        <w:numPr>
          <w:ilvl w:val="2"/>
          <w:numId w:val="1"/>
        </w:numPr>
        <w:spacing w:after="0" w:line="240" w:lineRule="auto"/>
        <w:ind w:left="851" w:hanging="851"/>
        <w:jc w:val="both"/>
        <w:rPr>
          <w:rFonts w:ascii="Times New Roman" w:hAnsi="Times New Roman" w:cs="Times New Roman"/>
          <w:b/>
          <w:sz w:val="24"/>
          <w:szCs w:val="24"/>
        </w:rPr>
      </w:pPr>
      <w:r w:rsidRPr="00997790">
        <w:rPr>
          <w:rFonts w:ascii="Times New Roman" w:hAnsi="Times New Roman" w:cs="Times New Roman"/>
          <w:b/>
          <w:sz w:val="24"/>
          <w:szCs w:val="24"/>
        </w:rPr>
        <w:t xml:space="preserve">Discapacidad Visual: </w:t>
      </w:r>
      <w:r w:rsidR="007279BB" w:rsidRPr="00997790">
        <w:rPr>
          <w:rFonts w:ascii="Times New Roman" w:hAnsi="Times New Roman" w:cs="Times New Roman"/>
          <w:b/>
          <w:sz w:val="24"/>
          <w:szCs w:val="24"/>
        </w:rPr>
        <w:t xml:space="preserve">Baja visión </w:t>
      </w:r>
    </w:p>
    <w:p w14:paraId="7B762FF7" w14:textId="77777777" w:rsidR="00721D6C" w:rsidRPr="00997790" w:rsidRDefault="00721D6C" w:rsidP="00721D6C">
      <w:pPr>
        <w:pStyle w:val="Prrafodelista"/>
        <w:spacing w:after="0" w:line="240" w:lineRule="auto"/>
        <w:ind w:left="1080"/>
        <w:jc w:val="both"/>
        <w:rPr>
          <w:rFonts w:ascii="Times New Roman" w:hAnsi="Times New Roman" w:cs="Times New Roman"/>
          <w:b/>
          <w:sz w:val="24"/>
          <w:szCs w:val="24"/>
        </w:rPr>
      </w:pPr>
    </w:p>
    <w:p w14:paraId="507A989E" w14:textId="65BDE3FB" w:rsidR="00721D6C" w:rsidRPr="00997790" w:rsidRDefault="00BA0AEB" w:rsidP="00C0653C">
      <w:pPr>
        <w:spacing w:after="0" w:line="240" w:lineRule="auto"/>
        <w:ind w:firstLine="708"/>
        <w:jc w:val="both"/>
        <w:rPr>
          <w:rFonts w:ascii="Times New Roman" w:eastAsia="Times New Roman" w:hAnsi="Times New Roman" w:cs="Times New Roman"/>
          <w:sz w:val="24"/>
          <w:szCs w:val="24"/>
          <w:lang w:eastAsia="es-EC"/>
        </w:rPr>
      </w:pPr>
      <w:r w:rsidRPr="00997790">
        <w:rPr>
          <w:rFonts w:ascii="Times New Roman" w:eastAsia="Times New Roman" w:hAnsi="Times New Roman" w:cs="Times New Roman"/>
          <w:sz w:val="24"/>
          <w:szCs w:val="24"/>
          <w:bdr w:val="none" w:sz="0" w:space="0" w:color="auto" w:frame="1"/>
          <w:lang w:eastAsia="es-EC"/>
        </w:rPr>
        <w:t xml:space="preserve"> La discapacidad visual, es “la carencia, disminución o defecto de la visión, bien por causas congénitas o bien por causas adquiridas”</w:t>
      </w:r>
      <w:sdt>
        <w:sdtPr>
          <w:rPr>
            <w:rFonts w:ascii="Times New Roman" w:eastAsia="Times New Roman" w:hAnsi="Times New Roman" w:cs="Times New Roman"/>
            <w:sz w:val="24"/>
            <w:szCs w:val="24"/>
            <w:bdr w:val="none" w:sz="0" w:space="0" w:color="auto" w:frame="1"/>
            <w:lang w:eastAsia="es-EC"/>
          </w:rPr>
          <w:id w:val="836424246"/>
          <w:citation/>
        </w:sdtPr>
        <w:sdtEndPr/>
        <w:sdtContent>
          <w:r w:rsidRPr="00997790">
            <w:rPr>
              <w:rFonts w:ascii="Times New Roman" w:eastAsia="Times New Roman" w:hAnsi="Times New Roman" w:cs="Times New Roman"/>
              <w:sz w:val="24"/>
              <w:szCs w:val="24"/>
              <w:bdr w:val="none" w:sz="0" w:space="0" w:color="auto" w:frame="1"/>
              <w:lang w:eastAsia="es-EC"/>
            </w:rPr>
            <w:fldChar w:fldCharType="begin"/>
          </w:r>
          <w:r w:rsidRPr="00997790">
            <w:rPr>
              <w:rFonts w:ascii="Times New Roman" w:eastAsia="Times New Roman" w:hAnsi="Times New Roman" w:cs="Times New Roman"/>
              <w:sz w:val="24"/>
              <w:szCs w:val="24"/>
              <w:bdr w:val="none" w:sz="0" w:space="0" w:color="auto" w:frame="1"/>
              <w:lang w:eastAsia="es-EC"/>
            </w:rPr>
            <w:instrText xml:space="preserve"> CITATION Med09 \l 12298 </w:instrText>
          </w:r>
          <w:r w:rsidRPr="00997790">
            <w:rPr>
              <w:rFonts w:ascii="Times New Roman" w:eastAsia="Times New Roman" w:hAnsi="Times New Roman" w:cs="Times New Roman"/>
              <w:sz w:val="24"/>
              <w:szCs w:val="24"/>
              <w:bdr w:val="none" w:sz="0" w:space="0" w:color="auto" w:frame="1"/>
              <w:lang w:eastAsia="es-EC"/>
            </w:rPr>
            <w:fldChar w:fldCharType="separate"/>
          </w:r>
          <w:r w:rsidRPr="00997790">
            <w:rPr>
              <w:rFonts w:ascii="Times New Roman" w:eastAsia="Times New Roman" w:hAnsi="Times New Roman" w:cs="Times New Roman"/>
              <w:noProof/>
              <w:sz w:val="24"/>
              <w:szCs w:val="24"/>
              <w:bdr w:val="none" w:sz="0" w:space="0" w:color="auto" w:frame="1"/>
              <w:lang w:eastAsia="es-EC"/>
            </w:rPr>
            <w:t xml:space="preserve"> (Medicina-de-Rehabilitación., 2009)</w:t>
          </w:r>
          <w:r w:rsidRPr="00997790">
            <w:rPr>
              <w:rFonts w:ascii="Times New Roman" w:eastAsia="Times New Roman" w:hAnsi="Times New Roman" w:cs="Times New Roman"/>
              <w:sz w:val="24"/>
              <w:szCs w:val="24"/>
              <w:bdr w:val="none" w:sz="0" w:space="0" w:color="auto" w:frame="1"/>
              <w:lang w:eastAsia="es-EC"/>
            </w:rPr>
            <w:fldChar w:fldCharType="end"/>
          </w:r>
        </w:sdtContent>
      </w:sdt>
      <w:r w:rsidRPr="00997790">
        <w:rPr>
          <w:rFonts w:ascii="Times New Roman" w:eastAsia="Times New Roman" w:hAnsi="Times New Roman" w:cs="Times New Roman"/>
          <w:sz w:val="24"/>
          <w:szCs w:val="24"/>
          <w:bdr w:val="none" w:sz="0" w:space="0" w:color="auto" w:frame="1"/>
          <w:lang w:eastAsia="es-EC"/>
        </w:rPr>
        <w:t>.</w:t>
      </w:r>
      <w:r w:rsidR="00997A5E">
        <w:rPr>
          <w:rFonts w:ascii="Times New Roman" w:eastAsia="Times New Roman" w:hAnsi="Times New Roman" w:cs="Times New Roman"/>
          <w:sz w:val="24"/>
          <w:szCs w:val="24"/>
          <w:bdr w:val="none" w:sz="0" w:space="0" w:color="auto" w:frame="1"/>
          <w:lang w:eastAsia="es-EC"/>
        </w:rPr>
        <w:t xml:space="preserve"> </w:t>
      </w:r>
      <w:r w:rsidR="002C1F92" w:rsidRPr="00997790">
        <w:rPr>
          <w:rFonts w:ascii="Times New Roman" w:eastAsia="Times New Roman" w:hAnsi="Times New Roman" w:cs="Times New Roman"/>
          <w:sz w:val="24"/>
          <w:szCs w:val="24"/>
          <w:bdr w:val="none" w:sz="0" w:space="0" w:color="auto" w:frame="1"/>
          <w:lang w:eastAsia="es-EC"/>
        </w:rPr>
        <w:t xml:space="preserve">De acuerdo a la OMS la baja visión es “La disminución de las funciones visuales”, </w:t>
      </w:r>
      <w:r w:rsidR="00864F0F" w:rsidRPr="00997790">
        <w:rPr>
          <w:rFonts w:ascii="Times New Roman" w:eastAsia="Times New Roman" w:hAnsi="Times New Roman" w:cs="Times New Roman"/>
          <w:sz w:val="24"/>
          <w:szCs w:val="24"/>
          <w:bdr w:val="none" w:sz="0" w:space="0" w:color="auto" w:frame="1"/>
          <w:lang w:eastAsia="es-EC"/>
        </w:rPr>
        <w:t>lo que para Ulloa</w:t>
      </w:r>
      <w:r w:rsidR="00B22CBF" w:rsidRPr="00997790">
        <w:rPr>
          <w:rFonts w:ascii="Times New Roman" w:eastAsia="Times New Roman" w:hAnsi="Times New Roman" w:cs="Times New Roman"/>
          <w:sz w:val="24"/>
          <w:szCs w:val="24"/>
          <w:bdr w:val="none" w:sz="0" w:space="0" w:color="auto" w:frame="1"/>
          <w:lang w:eastAsia="es-EC"/>
        </w:rPr>
        <w:t xml:space="preserve"> </w:t>
      </w:r>
      <w:sdt>
        <w:sdtPr>
          <w:rPr>
            <w:rFonts w:ascii="Times New Roman" w:eastAsia="Times New Roman" w:hAnsi="Times New Roman" w:cs="Times New Roman"/>
            <w:sz w:val="24"/>
            <w:szCs w:val="24"/>
            <w:bdr w:val="none" w:sz="0" w:space="0" w:color="auto" w:frame="1"/>
            <w:lang w:eastAsia="es-EC"/>
          </w:rPr>
          <w:id w:val="-1456400093"/>
          <w:citation/>
        </w:sdtPr>
        <w:sdtEndPr/>
        <w:sdtContent>
          <w:r w:rsidR="00B22CBF" w:rsidRPr="00997790">
            <w:rPr>
              <w:rFonts w:ascii="Times New Roman" w:eastAsia="Times New Roman" w:hAnsi="Times New Roman" w:cs="Times New Roman"/>
              <w:sz w:val="24"/>
              <w:szCs w:val="24"/>
              <w:bdr w:val="none" w:sz="0" w:space="0" w:color="auto" w:frame="1"/>
              <w:lang w:eastAsia="es-EC"/>
            </w:rPr>
            <w:fldChar w:fldCharType="begin"/>
          </w:r>
          <w:r w:rsidR="00B22CBF" w:rsidRPr="00997790">
            <w:rPr>
              <w:rFonts w:ascii="Times New Roman" w:eastAsia="Times New Roman" w:hAnsi="Times New Roman" w:cs="Times New Roman"/>
              <w:sz w:val="24"/>
              <w:szCs w:val="24"/>
              <w:bdr w:val="none" w:sz="0" w:space="0" w:color="auto" w:frame="1"/>
              <w:lang w:eastAsia="es-EC"/>
            </w:rPr>
            <w:instrText xml:space="preserve">CITATION Ull07 \n  \t  \l 12298 </w:instrText>
          </w:r>
          <w:r w:rsidR="00B22CBF" w:rsidRPr="00997790">
            <w:rPr>
              <w:rFonts w:ascii="Times New Roman" w:eastAsia="Times New Roman" w:hAnsi="Times New Roman" w:cs="Times New Roman"/>
              <w:sz w:val="24"/>
              <w:szCs w:val="24"/>
              <w:bdr w:val="none" w:sz="0" w:space="0" w:color="auto" w:frame="1"/>
              <w:lang w:eastAsia="es-EC"/>
            </w:rPr>
            <w:fldChar w:fldCharType="separate"/>
          </w:r>
          <w:r w:rsidR="00B22CBF" w:rsidRPr="00997790">
            <w:rPr>
              <w:rFonts w:ascii="Times New Roman" w:eastAsia="Times New Roman" w:hAnsi="Times New Roman" w:cs="Times New Roman"/>
              <w:noProof/>
              <w:sz w:val="24"/>
              <w:szCs w:val="24"/>
              <w:bdr w:val="none" w:sz="0" w:space="0" w:color="auto" w:frame="1"/>
              <w:lang w:eastAsia="es-EC"/>
            </w:rPr>
            <w:t>(2007)</w:t>
          </w:r>
          <w:r w:rsidR="00B22CBF" w:rsidRPr="00997790">
            <w:rPr>
              <w:rFonts w:ascii="Times New Roman" w:eastAsia="Times New Roman" w:hAnsi="Times New Roman" w:cs="Times New Roman"/>
              <w:sz w:val="24"/>
              <w:szCs w:val="24"/>
              <w:bdr w:val="none" w:sz="0" w:space="0" w:color="auto" w:frame="1"/>
              <w:lang w:eastAsia="es-EC"/>
            </w:rPr>
            <w:fldChar w:fldCharType="end"/>
          </w:r>
        </w:sdtContent>
      </w:sdt>
      <w:r w:rsidR="00864F0F" w:rsidRPr="00997790">
        <w:rPr>
          <w:rFonts w:ascii="Times New Roman" w:eastAsia="Times New Roman" w:hAnsi="Times New Roman" w:cs="Times New Roman"/>
          <w:sz w:val="24"/>
          <w:szCs w:val="24"/>
          <w:bdr w:val="none" w:sz="0" w:space="0" w:color="auto" w:frame="1"/>
          <w:lang w:eastAsia="es-EC"/>
        </w:rPr>
        <w:t xml:space="preserve"> es una “Visión comprendida en el rango de 0,3 de agudeza</w:t>
      </w:r>
      <w:r w:rsidR="00DA1760" w:rsidRPr="00997790">
        <w:rPr>
          <w:rFonts w:ascii="Times New Roman" w:eastAsia="Times New Roman" w:hAnsi="Times New Roman" w:cs="Times New Roman"/>
          <w:sz w:val="24"/>
          <w:szCs w:val="24"/>
          <w:bdr w:val="none" w:sz="0" w:space="0" w:color="auto" w:frame="1"/>
          <w:lang w:eastAsia="es-EC"/>
        </w:rPr>
        <w:t xml:space="preserve"> </w:t>
      </w:r>
      <w:r w:rsidR="00864F0F" w:rsidRPr="00997790">
        <w:rPr>
          <w:rFonts w:ascii="Times New Roman" w:eastAsia="Times New Roman" w:hAnsi="Times New Roman" w:cs="Times New Roman"/>
          <w:sz w:val="24"/>
          <w:szCs w:val="24"/>
          <w:bdr w:val="none" w:sz="0" w:space="0" w:color="auto" w:frame="1"/>
          <w:lang w:eastAsia="es-EC"/>
        </w:rPr>
        <w:t>visual y/o campo visual inferior a 10°</w:t>
      </w:r>
      <w:r w:rsidR="00065D18" w:rsidRPr="00997790">
        <w:rPr>
          <w:rFonts w:ascii="Times New Roman" w:eastAsia="Times New Roman" w:hAnsi="Times New Roman" w:cs="Times New Roman"/>
          <w:sz w:val="24"/>
          <w:szCs w:val="24"/>
          <w:bdr w:val="none" w:sz="0" w:space="0" w:color="auto" w:frame="1"/>
          <w:lang w:eastAsia="es-EC"/>
        </w:rPr>
        <w:t>,</w:t>
      </w:r>
      <w:r w:rsidR="00864F0F" w:rsidRPr="00997790">
        <w:rPr>
          <w:rFonts w:ascii="Times New Roman" w:eastAsia="Times New Roman" w:hAnsi="Times New Roman" w:cs="Times New Roman"/>
          <w:sz w:val="24"/>
          <w:szCs w:val="24"/>
          <w:bdr w:val="none" w:sz="0" w:space="0" w:color="auto" w:frame="1"/>
          <w:lang w:eastAsia="es-EC"/>
        </w:rPr>
        <w:t xml:space="preserve"> gasta visión suficiente para ser utilizada en la planificación o ejecución de una tarea”</w:t>
      </w:r>
      <w:r w:rsidR="00B22CBF" w:rsidRPr="00997790">
        <w:rPr>
          <w:rFonts w:ascii="Times New Roman" w:eastAsia="Times New Roman" w:hAnsi="Times New Roman" w:cs="Times New Roman"/>
          <w:sz w:val="24"/>
          <w:szCs w:val="24"/>
          <w:bdr w:val="none" w:sz="0" w:space="0" w:color="auto" w:frame="1"/>
          <w:lang w:eastAsia="es-EC"/>
        </w:rPr>
        <w:t xml:space="preserve">. </w:t>
      </w:r>
      <w:r w:rsidR="00A521D6" w:rsidRPr="00997790">
        <w:rPr>
          <w:rFonts w:ascii="Times New Roman" w:eastAsia="Times New Roman" w:hAnsi="Times New Roman" w:cs="Times New Roman"/>
          <w:sz w:val="24"/>
          <w:szCs w:val="24"/>
          <w:bdr w:val="none" w:sz="0" w:space="0" w:color="auto" w:frame="1"/>
          <w:lang w:eastAsia="es-EC"/>
        </w:rPr>
        <w:t xml:space="preserve">Según estimaciones recientes, de la </w:t>
      </w:r>
      <w:r w:rsidR="00A521D6" w:rsidRPr="00997790">
        <w:rPr>
          <w:rFonts w:ascii="Times New Roman" w:hAnsi="Times New Roman" w:cs="Times New Roman"/>
          <w:sz w:val="24"/>
          <w:szCs w:val="24"/>
          <w:shd w:val="clear" w:color="auto" w:fill="FFFFFF"/>
        </w:rPr>
        <w:t xml:space="preserve">OMS </w:t>
      </w:r>
      <w:sdt>
        <w:sdtPr>
          <w:rPr>
            <w:rFonts w:ascii="Times New Roman" w:hAnsi="Times New Roman" w:cs="Times New Roman"/>
            <w:sz w:val="24"/>
            <w:szCs w:val="24"/>
            <w:shd w:val="clear" w:color="auto" w:fill="FFFFFF"/>
          </w:rPr>
          <w:id w:val="1028910910"/>
          <w:citation/>
        </w:sdtPr>
        <w:sdtEndPr/>
        <w:sdtContent>
          <w:r w:rsidR="00A521D6" w:rsidRPr="00997790">
            <w:rPr>
              <w:rFonts w:ascii="Times New Roman" w:hAnsi="Times New Roman" w:cs="Times New Roman"/>
              <w:sz w:val="24"/>
              <w:szCs w:val="24"/>
              <w:shd w:val="clear" w:color="auto" w:fill="FFFFFF"/>
            </w:rPr>
            <w:fldChar w:fldCharType="begin"/>
          </w:r>
          <w:r w:rsidR="00A521D6" w:rsidRPr="00997790">
            <w:rPr>
              <w:rFonts w:ascii="Times New Roman" w:hAnsi="Times New Roman" w:cs="Times New Roman"/>
              <w:sz w:val="24"/>
              <w:szCs w:val="24"/>
              <w:shd w:val="clear" w:color="auto" w:fill="FFFFFF"/>
            </w:rPr>
            <w:instrText xml:space="preserve">CITATION OMS17 \n  \t  \l 12298 </w:instrText>
          </w:r>
          <w:r w:rsidR="00A521D6" w:rsidRPr="00997790">
            <w:rPr>
              <w:rFonts w:ascii="Times New Roman" w:hAnsi="Times New Roman" w:cs="Times New Roman"/>
              <w:sz w:val="24"/>
              <w:szCs w:val="24"/>
              <w:shd w:val="clear" w:color="auto" w:fill="FFFFFF"/>
            </w:rPr>
            <w:fldChar w:fldCharType="separate"/>
          </w:r>
          <w:r w:rsidR="00A521D6" w:rsidRPr="00997790">
            <w:rPr>
              <w:rFonts w:ascii="Times New Roman" w:hAnsi="Times New Roman" w:cs="Times New Roman"/>
              <w:noProof/>
              <w:sz w:val="24"/>
              <w:szCs w:val="24"/>
              <w:shd w:val="clear" w:color="auto" w:fill="FFFFFF"/>
            </w:rPr>
            <w:t>(2017)</w:t>
          </w:r>
          <w:r w:rsidR="00A521D6" w:rsidRPr="00997790">
            <w:rPr>
              <w:rFonts w:ascii="Times New Roman" w:hAnsi="Times New Roman" w:cs="Times New Roman"/>
              <w:sz w:val="24"/>
              <w:szCs w:val="24"/>
              <w:shd w:val="clear" w:color="auto" w:fill="FFFFFF"/>
            </w:rPr>
            <w:fldChar w:fldCharType="end"/>
          </w:r>
        </w:sdtContent>
      </w:sdt>
      <w:r w:rsidR="00A521D6" w:rsidRPr="00997790">
        <w:rPr>
          <w:rFonts w:ascii="Times New Roman" w:hAnsi="Times New Roman" w:cs="Times New Roman"/>
          <w:sz w:val="24"/>
          <w:szCs w:val="24"/>
          <w:shd w:val="clear" w:color="auto" w:fill="FFFFFF"/>
        </w:rPr>
        <w:t>, l</w:t>
      </w:r>
      <w:r w:rsidR="008A0B2C" w:rsidRPr="00997790">
        <w:rPr>
          <w:rFonts w:ascii="Times New Roman" w:hAnsi="Times New Roman" w:cs="Times New Roman"/>
          <w:sz w:val="24"/>
          <w:szCs w:val="24"/>
          <w:shd w:val="clear" w:color="auto" w:fill="FFFFFF"/>
        </w:rPr>
        <w:t>a discapacidad visual moderada y la discapacidad visual grave se reagrupan comúnmente bajo el término «baja visión»; la baja visión y la ceguera representan conjuntamente el total de casos de discapacidad visual.</w:t>
      </w:r>
      <w:r w:rsidR="00A521D6" w:rsidRPr="00997790">
        <w:rPr>
          <w:rFonts w:ascii="Times New Roman" w:hAnsi="Times New Roman" w:cs="Times New Roman"/>
          <w:sz w:val="24"/>
          <w:szCs w:val="24"/>
          <w:shd w:val="clear" w:color="auto" w:fill="FFFFFF"/>
        </w:rPr>
        <w:t xml:space="preserve"> L</w:t>
      </w:r>
      <w:r w:rsidR="00721D6C" w:rsidRPr="00997790">
        <w:rPr>
          <w:rFonts w:ascii="Times New Roman" w:eastAsia="Times New Roman" w:hAnsi="Times New Roman" w:cs="Times New Roman"/>
          <w:sz w:val="24"/>
          <w:szCs w:val="24"/>
          <w:bdr w:val="none" w:sz="0" w:space="0" w:color="auto" w:frame="1"/>
          <w:lang w:eastAsia="es-EC"/>
        </w:rPr>
        <w:t>as principales causas mundiales de discapacidad visual moderada a grave son:</w:t>
      </w:r>
      <w:r w:rsidR="00B22CBF" w:rsidRPr="00997790">
        <w:rPr>
          <w:rFonts w:ascii="Times New Roman" w:eastAsia="Times New Roman" w:hAnsi="Times New Roman" w:cs="Times New Roman"/>
          <w:sz w:val="24"/>
          <w:szCs w:val="24"/>
          <w:bdr w:val="none" w:sz="0" w:space="0" w:color="auto" w:frame="1"/>
          <w:lang w:eastAsia="es-EC"/>
        </w:rPr>
        <w:t xml:space="preserve"> </w:t>
      </w:r>
      <w:r w:rsidR="00721D6C" w:rsidRPr="00997790">
        <w:rPr>
          <w:rFonts w:ascii="Times New Roman" w:eastAsia="Times New Roman" w:hAnsi="Times New Roman" w:cs="Times New Roman"/>
          <w:sz w:val="24"/>
          <w:szCs w:val="24"/>
          <w:lang w:eastAsia="es-EC"/>
        </w:rPr>
        <w:t>Errores de refracción no corregidos: 53</w:t>
      </w:r>
      <w:r w:rsidR="006F5262" w:rsidRPr="00997790">
        <w:rPr>
          <w:rFonts w:ascii="Times New Roman" w:eastAsia="Times New Roman" w:hAnsi="Times New Roman" w:cs="Times New Roman"/>
          <w:sz w:val="24"/>
          <w:szCs w:val="24"/>
          <w:lang w:eastAsia="es-EC"/>
        </w:rPr>
        <w:t xml:space="preserve"> %</w:t>
      </w:r>
      <w:r w:rsidR="008A0B2C" w:rsidRPr="00997790">
        <w:rPr>
          <w:rFonts w:ascii="Times New Roman" w:eastAsia="Times New Roman" w:hAnsi="Times New Roman" w:cs="Times New Roman"/>
          <w:sz w:val="24"/>
          <w:szCs w:val="24"/>
          <w:lang w:eastAsia="es-EC"/>
        </w:rPr>
        <w:t>; c</w:t>
      </w:r>
      <w:r w:rsidR="00721D6C" w:rsidRPr="00997790">
        <w:rPr>
          <w:rFonts w:ascii="Times New Roman" w:eastAsia="Times New Roman" w:hAnsi="Times New Roman" w:cs="Times New Roman"/>
          <w:sz w:val="24"/>
          <w:szCs w:val="24"/>
          <w:lang w:eastAsia="es-EC"/>
        </w:rPr>
        <w:t>ataratas no operadas: 25</w:t>
      </w:r>
      <w:r w:rsidR="006F5262" w:rsidRPr="00997790">
        <w:rPr>
          <w:rFonts w:ascii="Times New Roman" w:eastAsia="Times New Roman" w:hAnsi="Times New Roman" w:cs="Times New Roman"/>
          <w:sz w:val="24"/>
          <w:szCs w:val="24"/>
          <w:lang w:eastAsia="es-EC"/>
        </w:rPr>
        <w:t xml:space="preserve"> %</w:t>
      </w:r>
      <w:r w:rsidR="008A0B2C" w:rsidRPr="00997790">
        <w:rPr>
          <w:rFonts w:ascii="Times New Roman" w:eastAsia="Times New Roman" w:hAnsi="Times New Roman" w:cs="Times New Roman"/>
          <w:sz w:val="24"/>
          <w:szCs w:val="24"/>
          <w:lang w:eastAsia="es-EC"/>
        </w:rPr>
        <w:t>; d</w:t>
      </w:r>
      <w:r w:rsidR="00721D6C" w:rsidRPr="00997790">
        <w:rPr>
          <w:rFonts w:ascii="Times New Roman" w:eastAsia="Times New Roman" w:hAnsi="Times New Roman" w:cs="Times New Roman"/>
          <w:sz w:val="24"/>
          <w:szCs w:val="24"/>
          <w:lang w:eastAsia="es-EC"/>
        </w:rPr>
        <w:t>egeneración macular relacionada con la edad: 4</w:t>
      </w:r>
      <w:r w:rsidR="006F5262" w:rsidRPr="00997790">
        <w:rPr>
          <w:rFonts w:ascii="Times New Roman" w:eastAsia="Times New Roman" w:hAnsi="Times New Roman" w:cs="Times New Roman"/>
          <w:sz w:val="24"/>
          <w:szCs w:val="24"/>
          <w:lang w:eastAsia="es-EC"/>
        </w:rPr>
        <w:t xml:space="preserve"> %</w:t>
      </w:r>
      <w:r w:rsidR="008A0B2C" w:rsidRPr="00997790">
        <w:rPr>
          <w:rFonts w:ascii="Times New Roman" w:eastAsia="Times New Roman" w:hAnsi="Times New Roman" w:cs="Times New Roman"/>
          <w:sz w:val="24"/>
          <w:szCs w:val="24"/>
          <w:lang w:eastAsia="es-EC"/>
        </w:rPr>
        <w:t>; r</w:t>
      </w:r>
      <w:r w:rsidR="00721D6C" w:rsidRPr="00997790">
        <w:rPr>
          <w:rFonts w:ascii="Times New Roman" w:eastAsia="Times New Roman" w:hAnsi="Times New Roman" w:cs="Times New Roman"/>
          <w:sz w:val="24"/>
          <w:szCs w:val="24"/>
          <w:lang w:eastAsia="es-EC"/>
        </w:rPr>
        <w:t>etinopatía diabética: 1</w:t>
      </w:r>
      <w:r w:rsidR="006F5262" w:rsidRPr="00997790">
        <w:rPr>
          <w:rFonts w:ascii="Times New Roman" w:eastAsia="Times New Roman" w:hAnsi="Times New Roman" w:cs="Times New Roman"/>
          <w:sz w:val="24"/>
          <w:szCs w:val="24"/>
          <w:lang w:eastAsia="es-EC"/>
        </w:rPr>
        <w:t xml:space="preserve"> %</w:t>
      </w:r>
      <w:r w:rsidR="008A0B2C" w:rsidRPr="00997790">
        <w:rPr>
          <w:rFonts w:ascii="Times New Roman" w:eastAsia="Times New Roman" w:hAnsi="Times New Roman" w:cs="Times New Roman"/>
          <w:sz w:val="24"/>
          <w:szCs w:val="24"/>
          <w:lang w:eastAsia="es-EC"/>
        </w:rPr>
        <w:t>; l</w:t>
      </w:r>
      <w:r w:rsidR="00721D6C" w:rsidRPr="00997790">
        <w:rPr>
          <w:rFonts w:ascii="Times New Roman" w:eastAsia="Times New Roman" w:hAnsi="Times New Roman" w:cs="Times New Roman"/>
          <w:sz w:val="24"/>
          <w:szCs w:val="24"/>
          <w:bdr w:val="none" w:sz="0" w:space="0" w:color="auto" w:frame="1"/>
          <w:lang w:eastAsia="es-EC"/>
        </w:rPr>
        <w:t>as principales causas de ceguera son:</w:t>
      </w:r>
      <w:r w:rsidR="008A0B2C" w:rsidRPr="00997790">
        <w:rPr>
          <w:rFonts w:ascii="Times New Roman" w:eastAsia="Times New Roman" w:hAnsi="Times New Roman" w:cs="Times New Roman"/>
          <w:sz w:val="24"/>
          <w:szCs w:val="24"/>
          <w:bdr w:val="none" w:sz="0" w:space="0" w:color="auto" w:frame="1"/>
          <w:lang w:eastAsia="es-EC"/>
        </w:rPr>
        <w:t xml:space="preserve"> c</w:t>
      </w:r>
      <w:r w:rsidR="00721D6C" w:rsidRPr="00997790">
        <w:rPr>
          <w:rFonts w:ascii="Times New Roman" w:eastAsia="Times New Roman" w:hAnsi="Times New Roman" w:cs="Times New Roman"/>
          <w:sz w:val="24"/>
          <w:szCs w:val="24"/>
          <w:lang w:eastAsia="es-EC"/>
        </w:rPr>
        <w:t>ataratas no operadas: 35</w:t>
      </w:r>
      <w:r w:rsidR="006F5262" w:rsidRPr="00997790">
        <w:rPr>
          <w:rFonts w:ascii="Times New Roman" w:eastAsia="Times New Roman" w:hAnsi="Times New Roman" w:cs="Times New Roman"/>
          <w:sz w:val="24"/>
          <w:szCs w:val="24"/>
          <w:lang w:eastAsia="es-EC"/>
        </w:rPr>
        <w:t xml:space="preserve"> %</w:t>
      </w:r>
      <w:r w:rsidR="008A0B2C" w:rsidRPr="00997790">
        <w:rPr>
          <w:rFonts w:ascii="Times New Roman" w:eastAsia="Times New Roman" w:hAnsi="Times New Roman" w:cs="Times New Roman"/>
          <w:sz w:val="24"/>
          <w:szCs w:val="24"/>
          <w:lang w:eastAsia="es-EC"/>
        </w:rPr>
        <w:t>; e</w:t>
      </w:r>
      <w:r w:rsidR="00721D6C" w:rsidRPr="00997790">
        <w:rPr>
          <w:rFonts w:ascii="Times New Roman" w:eastAsia="Times New Roman" w:hAnsi="Times New Roman" w:cs="Times New Roman"/>
          <w:sz w:val="24"/>
          <w:szCs w:val="24"/>
          <w:lang w:eastAsia="es-EC"/>
        </w:rPr>
        <w:t>rrores de refracción no corregidos: 21</w:t>
      </w:r>
      <w:r w:rsidR="006F5262" w:rsidRPr="00997790">
        <w:rPr>
          <w:rFonts w:ascii="Times New Roman" w:eastAsia="Times New Roman" w:hAnsi="Times New Roman" w:cs="Times New Roman"/>
          <w:sz w:val="24"/>
          <w:szCs w:val="24"/>
          <w:lang w:eastAsia="es-EC"/>
        </w:rPr>
        <w:t xml:space="preserve"> %</w:t>
      </w:r>
      <w:r w:rsidR="008A0B2C" w:rsidRPr="00997790">
        <w:rPr>
          <w:rFonts w:ascii="Times New Roman" w:eastAsia="Times New Roman" w:hAnsi="Times New Roman" w:cs="Times New Roman"/>
          <w:sz w:val="24"/>
          <w:szCs w:val="24"/>
          <w:lang w:eastAsia="es-EC"/>
        </w:rPr>
        <w:t xml:space="preserve"> y g</w:t>
      </w:r>
      <w:r w:rsidR="00721D6C" w:rsidRPr="00997790">
        <w:rPr>
          <w:rFonts w:ascii="Times New Roman" w:eastAsia="Times New Roman" w:hAnsi="Times New Roman" w:cs="Times New Roman"/>
          <w:sz w:val="24"/>
          <w:szCs w:val="24"/>
          <w:lang w:eastAsia="es-EC"/>
        </w:rPr>
        <w:t>laucoma: 8</w:t>
      </w:r>
      <w:r w:rsidR="006F5262" w:rsidRPr="00997790">
        <w:rPr>
          <w:rFonts w:ascii="Times New Roman" w:eastAsia="Times New Roman" w:hAnsi="Times New Roman" w:cs="Times New Roman"/>
          <w:sz w:val="24"/>
          <w:szCs w:val="24"/>
          <w:lang w:eastAsia="es-EC"/>
        </w:rPr>
        <w:t xml:space="preserve"> %</w:t>
      </w:r>
      <w:r w:rsidR="008A0B2C" w:rsidRPr="00997790">
        <w:rPr>
          <w:rFonts w:ascii="Times New Roman" w:eastAsia="Times New Roman" w:hAnsi="Times New Roman" w:cs="Times New Roman"/>
          <w:sz w:val="24"/>
          <w:szCs w:val="24"/>
          <w:lang w:eastAsia="es-EC"/>
        </w:rPr>
        <w:t>.</w:t>
      </w:r>
    </w:p>
    <w:p w14:paraId="0A3DBA98" w14:textId="77777777" w:rsidR="001050D0" w:rsidRPr="00997790" w:rsidRDefault="001050D0" w:rsidP="001050D0">
      <w:pPr>
        <w:spacing w:after="0" w:line="240" w:lineRule="auto"/>
        <w:jc w:val="both"/>
        <w:rPr>
          <w:rFonts w:ascii="Times New Roman" w:hAnsi="Times New Roman" w:cs="Times New Roman"/>
        </w:rPr>
      </w:pPr>
    </w:p>
    <w:p w14:paraId="7D2C20D9" w14:textId="17766304" w:rsidR="00436B9E" w:rsidRPr="00997790" w:rsidRDefault="00C157AB" w:rsidP="00C0653C">
      <w:pPr>
        <w:spacing w:after="0" w:line="240" w:lineRule="auto"/>
        <w:ind w:firstLine="708"/>
        <w:jc w:val="both"/>
        <w:rPr>
          <w:rFonts w:ascii="Times New Roman" w:eastAsia="Times New Roman" w:hAnsi="Times New Roman" w:cs="Times New Roman"/>
          <w:sz w:val="24"/>
          <w:szCs w:val="24"/>
          <w:lang w:eastAsia="es-EC"/>
        </w:rPr>
      </w:pPr>
      <w:r w:rsidRPr="00997790">
        <w:rPr>
          <w:rFonts w:ascii="Times New Roman" w:hAnsi="Times New Roman" w:cs="Times New Roman"/>
          <w:sz w:val="24"/>
          <w:szCs w:val="24"/>
        </w:rPr>
        <w:t>Según</w:t>
      </w:r>
      <w:r w:rsidR="00DA1760" w:rsidRPr="00997790">
        <w:rPr>
          <w:rFonts w:ascii="Times New Roman" w:hAnsi="Times New Roman" w:cs="Times New Roman"/>
          <w:sz w:val="24"/>
          <w:szCs w:val="24"/>
        </w:rPr>
        <w:t xml:space="preserve"> </w:t>
      </w:r>
      <w:r w:rsidRPr="00997790">
        <w:rPr>
          <w:rFonts w:ascii="Times New Roman" w:hAnsi="Times New Roman" w:cs="Times New Roman"/>
          <w:sz w:val="24"/>
          <w:szCs w:val="24"/>
        </w:rPr>
        <w:t>la</w:t>
      </w:r>
      <w:r w:rsidR="001050D0" w:rsidRPr="00997790">
        <w:rPr>
          <w:rFonts w:ascii="Times New Roman" w:hAnsi="Times New Roman" w:cs="Times New Roman"/>
          <w:sz w:val="24"/>
          <w:szCs w:val="24"/>
        </w:rPr>
        <w:t xml:space="preserve"> Organización Nacional de Ciegos Españoles, l</w:t>
      </w:r>
      <w:r w:rsidR="00436B9E" w:rsidRPr="00997790">
        <w:rPr>
          <w:rFonts w:ascii="Times New Roman" w:hAnsi="Times New Roman" w:cs="Times New Roman"/>
          <w:sz w:val="24"/>
          <w:szCs w:val="24"/>
        </w:rPr>
        <w:t xml:space="preserve">as tasas mundiales de discapacidad visual han disminuido desde comienzos de los años noventa, pese al envejecimiento </w:t>
      </w:r>
      <w:r w:rsidRPr="00997790">
        <w:rPr>
          <w:rFonts w:ascii="Times New Roman" w:hAnsi="Times New Roman" w:cs="Times New Roman"/>
          <w:sz w:val="24"/>
          <w:szCs w:val="24"/>
        </w:rPr>
        <w:t xml:space="preserve">pese poblacional </w:t>
      </w:r>
      <w:r w:rsidR="00436B9E" w:rsidRPr="00997790">
        <w:rPr>
          <w:rFonts w:ascii="Times New Roman" w:hAnsi="Times New Roman" w:cs="Times New Roman"/>
          <w:sz w:val="24"/>
          <w:szCs w:val="24"/>
        </w:rPr>
        <w:t>en el mundo. Esta disminución se debe al desarrollo socioeconómico, a una actuación concertada de salud pública, aumento de los servicios de atención oftalmológica, conocimiento por parte de la población general y a las soluciones a los problemas relacionados con la discapacidad visual</w:t>
      </w:r>
      <w:r w:rsidRPr="00997790">
        <w:rPr>
          <w:rFonts w:ascii="Times New Roman" w:hAnsi="Times New Roman" w:cs="Times New Roman"/>
          <w:sz w:val="24"/>
          <w:szCs w:val="24"/>
        </w:rPr>
        <w:t xml:space="preserve">. </w:t>
      </w:r>
      <w:sdt>
        <w:sdtPr>
          <w:rPr>
            <w:rFonts w:ascii="Times New Roman" w:hAnsi="Times New Roman" w:cs="Times New Roman"/>
            <w:sz w:val="24"/>
            <w:szCs w:val="24"/>
          </w:rPr>
          <w:id w:val="120040545"/>
          <w:citation/>
        </w:sdtPr>
        <w:sdtEndPr/>
        <w:sdtContent>
          <w:r w:rsidR="00DE07AF" w:rsidRPr="00997790">
            <w:rPr>
              <w:rFonts w:ascii="Times New Roman" w:hAnsi="Times New Roman" w:cs="Times New Roman"/>
              <w:sz w:val="24"/>
              <w:szCs w:val="24"/>
            </w:rPr>
            <w:fldChar w:fldCharType="begin"/>
          </w:r>
          <w:r w:rsidR="00DE07AF" w:rsidRPr="00997790">
            <w:rPr>
              <w:rFonts w:ascii="Times New Roman" w:hAnsi="Times New Roman" w:cs="Times New Roman"/>
              <w:sz w:val="24"/>
              <w:szCs w:val="24"/>
            </w:rPr>
            <w:instrText xml:space="preserve"> CITATION ONC16 \l 12298 </w:instrText>
          </w:r>
          <w:r w:rsidR="00DE07AF" w:rsidRPr="00997790">
            <w:rPr>
              <w:rFonts w:ascii="Times New Roman" w:hAnsi="Times New Roman" w:cs="Times New Roman"/>
              <w:sz w:val="24"/>
              <w:szCs w:val="24"/>
            </w:rPr>
            <w:fldChar w:fldCharType="separate"/>
          </w:r>
          <w:r w:rsidR="00DE07AF" w:rsidRPr="00997790">
            <w:rPr>
              <w:rFonts w:ascii="Times New Roman" w:hAnsi="Times New Roman" w:cs="Times New Roman"/>
              <w:noProof/>
              <w:sz w:val="24"/>
              <w:szCs w:val="24"/>
            </w:rPr>
            <w:t xml:space="preserve"> (ONCE, 2016)</w:t>
          </w:r>
          <w:r w:rsidR="00DE07AF" w:rsidRPr="00997790">
            <w:rPr>
              <w:rFonts w:ascii="Times New Roman" w:hAnsi="Times New Roman" w:cs="Times New Roman"/>
              <w:sz w:val="24"/>
              <w:szCs w:val="24"/>
            </w:rPr>
            <w:fldChar w:fldCharType="end"/>
          </w:r>
        </w:sdtContent>
      </w:sdt>
    </w:p>
    <w:p w14:paraId="20F5178D" w14:textId="77777777" w:rsidR="007279BB" w:rsidRPr="00997790" w:rsidRDefault="007279BB" w:rsidP="009D119E">
      <w:pPr>
        <w:pStyle w:val="Prrafodelista"/>
        <w:numPr>
          <w:ilvl w:val="3"/>
          <w:numId w:val="1"/>
        </w:numPr>
        <w:spacing w:before="240" w:after="0" w:line="240" w:lineRule="auto"/>
        <w:ind w:left="851" w:hanging="851"/>
        <w:jc w:val="both"/>
        <w:rPr>
          <w:rFonts w:ascii="Times New Roman" w:hAnsi="Times New Roman" w:cs="Times New Roman"/>
          <w:b/>
          <w:sz w:val="24"/>
          <w:szCs w:val="24"/>
        </w:rPr>
      </w:pPr>
      <w:r w:rsidRPr="00997790">
        <w:rPr>
          <w:rFonts w:ascii="Times New Roman" w:hAnsi="Times New Roman" w:cs="Times New Roman"/>
          <w:b/>
          <w:sz w:val="24"/>
          <w:szCs w:val="24"/>
        </w:rPr>
        <w:t xml:space="preserve">Importancia de la prevención </w:t>
      </w:r>
    </w:p>
    <w:p w14:paraId="7595334B" w14:textId="0022B1D3" w:rsidR="00462B41" w:rsidRPr="00997790" w:rsidRDefault="003312D3" w:rsidP="00C0653C">
      <w:pPr>
        <w:spacing w:before="240" w:after="0" w:line="240" w:lineRule="auto"/>
        <w:ind w:firstLine="708"/>
        <w:jc w:val="both"/>
        <w:rPr>
          <w:rFonts w:ascii="Times New Roman" w:hAnsi="Times New Roman" w:cs="Times New Roman"/>
          <w:sz w:val="24"/>
        </w:rPr>
      </w:pPr>
      <w:r w:rsidRPr="00997790">
        <w:rPr>
          <w:rFonts w:ascii="Times New Roman" w:hAnsi="Times New Roman" w:cs="Times New Roman"/>
          <w:sz w:val="24"/>
        </w:rPr>
        <w:t>La prevención es un aspecto de mucha importancia para cursar y tratar trastornos de la visión, y que al no ser tratada puede traer consecuencias como depresión, o dependencia, en caso de no padecerla se la puede evitar a través de la prevención.</w:t>
      </w:r>
      <w:r w:rsidR="009D119E" w:rsidRPr="00997790">
        <w:rPr>
          <w:rFonts w:ascii="Times New Roman" w:hAnsi="Times New Roman" w:cs="Times New Roman"/>
          <w:sz w:val="24"/>
        </w:rPr>
        <w:t xml:space="preserve"> A través del r</w:t>
      </w:r>
      <w:r w:rsidR="00462B41" w:rsidRPr="00997790">
        <w:rPr>
          <w:rFonts w:ascii="Times New Roman" w:hAnsi="Times New Roman" w:cs="Times New Roman"/>
          <w:sz w:val="24"/>
        </w:rPr>
        <w:t xml:space="preserve">esultado de la investigación que realiza la Organización Mundial de la Salud </w:t>
      </w:r>
      <w:r w:rsidRPr="00997790">
        <w:rPr>
          <w:rFonts w:ascii="Times New Roman" w:hAnsi="Times New Roman" w:cs="Times New Roman"/>
          <w:sz w:val="24"/>
        </w:rPr>
        <w:t xml:space="preserve">OMS </w:t>
      </w:r>
      <w:sdt>
        <w:sdtPr>
          <w:rPr>
            <w:rFonts w:ascii="Times New Roman" w:hAnsi="Times New Roman" w:cs="Times New Roman"/>
            <w:sz w:val="24"/>
          </w:rPr>
          <w:id w:val="-1042128697"/>
          <w:citation/>
        </w:sdtPr>
        <w:sdtEndPr/>
        <w:sdtContent>
          <w:r w:rsidRPr="00997790">
            <w:rPr>
              <w:rFonts w:ascii="Times New Roman" w:hAnsi="Times New Roman" w:cs="Times New Roman"/>
              <w:sz w:val="24"/>
            </w:rPr>
            <w:fldChar w:fldCharType="begin"/>
          </w:r>
          <w:r w:rsidRPr="00997790">
            <w:rPr>
              <w:rFonts w:ascii="Times New Roman" w:hAnsi="Times New Roman" w:cs="Times New Roman"/>
              <w:sz w:val="24"/>
            </w:rPr>
            <w:instrText xml:space="preserve">CITATION OMS14 \n  \t  \l 12298 </w:instrText>
          </w:r>
          <w:r w:rsidRPr="00997790">
            <w:rPr>
              <w:rFonts w:ascii="Times New Roman" w:hAnsi="Times New Roman" w:cs="Times New Roman"/>
              <w:sz w:val="24"/>
            </w:rPr>
            <w:fldChar w:fldCharType="separate"/>
          </w:r>
          <w:r w:rsidRPr="00997790">
            <w:rPr>
              <w:rFonts w:ascii="Times New Roman" w:hAnsi="Times New Roman" w:cs="Times New Roman"/>
              <w:noProof/>
              <w:sz w:val="24"/>
            </w:rPr>
            <w:t>(2014)</w:t>
          </w:r>
          <w:r w:rsidRPr="00997790">
            <w:rPr>
              <w:rFonts w:ascii="Times New Roman" w:hAnsi="Times New Roman" w:cs="Times New Roman"/>
              <w:sz w:val="24"/>
            </w:rPr>
            <w:fldChar w:fldCharType="end"/>
          </w:r>
        </w:sdtContent>
      </w:sdt>
      <w:r w:rsidR="009D119E" w:rsidRPr="00997790">
        <w:rPr>
          <w:rFonts w:ascii="Times New Roman" w:hAnsi="Times New Roman" w:cs="Times New Roman"/>
          <w:sz w:val="24"/>
        </w:rPr>
        <w:t>,</w:t>
      </w:r>
      <w:r w:rsidRPr="00997790">
        <w:rPr>
          <w:rFonts w:ascii="Times New Roman" w:hAnsi="Times New Roman" w:cs="Times New Roman"/>
          <w:sz w:val="24"/>
        </w:rPr>
        <w:t xml:space="preserve"> </w:t>
      </w:r>
      <w:r w:rsidR="00462B41" w:rsidRPr="00997790">
        <w:rPr>
          <w:rFonts w:ascii="Times New Roman" w:hAnsi="Times New Roman" w:cs="Times New Roman"/>
          <w:sz w:val="24"/>
        </w:rPr>
        <w:t>se ha determinado que aproximadamente un 90</w:t>
      </w:r>
      <w:r w:rsidR="006F5262" w:rsidRPr="00997790">
        <w:rPr>
          <w:rFonts w:ascii="Times New Roman" w:hAnsi="Times New Roman" w:cs="Times New Roman"/>
          <w:sz w:val="24"/>
        </w:rPr>
        <w:t xml:space="preserve"> %</w:t>
      </w:r>
      <w:r w:rsidR="00462B41" w:rsidRPr="00997790">
        <w:rPr>
          <w:rFonts w:ascii="Times New Roman" w:hAnsi="Times New Roman" w:cs="Times New Roman"/>
          <w:sz w:val="24"/>
        </w:rPr>
        <w:t xml:space="preserve"> de la población mundial que sufre de alguna discapacidad visual se agrupa en países de ingresos económicos bajos, surgiendo así dos grupos principales que tienen mayor incidencia a sufrir esta discapacidad. Personas de 50 años o más, aproximadamente un 65</w:t>
      </w:r>
      <w:r w:rsidR="006F5262" w:rsidRPr="00997790">
        <w:rPr>
          <w:rFonts w:ascii="Times New Roman" w:hAnsi="Times New Roman" w:cs="Times New Roman"/>
          <w:sz w:val="24"/>
        </w:rPr>
        <w:t xml:space="preserve"> %</w:t>
      </w:r>
      <w:r w:rsidR="00462B41" w:rsidRPr="00997790">
        <w:rPr>
          <w:rFonts w:ascii="Times New Roman" w:hAnsi="Times New Roman" w:cs="Times New Roman"/>
          <w:sz w:val="24"/>
        </w:rPr>
        <w:t xml:space="preserve"> de las personas con discapacidad visual son mayores de 50 años, por lo que este grupo representa un 20</w:t>
      </w:r>
      <w:r w:rsidR="006F5262" w:rsidRPr="00997790">
        <w:rPr>
          <w:rFonts w:ascii="Times New Roman" w:hAnsi="Times New Roman" w:cs="Times New Roman"/>
          <w:sz w:val="24"/>
        </w:rPr>
        <w:t xml:space="preserve"> %</w:t>
      </w:r>
      <w:r w:rsidR="00462B41" w:rsidRPr="00997790">
        <w:rPr>
          <w:rFonts w:ascii="Times New Roman" w:hAnsi="Times New Roman" w:cs="Times New Roman"/>
          <w:sz w:val="24"/>
        </w:rPr>
        <w:t xml:space="preserve"> de la población mundial. </w:t>
      </w:r>
    </w:p>
    <w:p w14:paraId="031E0277" w14:textId="6EF496BF" w:rsidR="00944F0B" w:rsidRPr="00997790" w:rsidRDefault="003F0E09" w:rsidP="00AB48A2">
      <w:pPr>
        <w:spacing w:before="240" w:after="0" w:line="240" w:lineRule="auto"/>
        <w:ind w:firstLine="708"/>
        <w:jc w:val="both"/>
        <w:rPr>
          <w:rFonts w:ascii="Times New Roman" w:hAnsi="Times New Roman" w:cs="Times New Roman"/>
          <w:b/>
          <w:sz w:val="24"/>
          <w:szCs w:val="24"/>
        </w:rPr>
      </w:pPr>
      <w:r w:rsidRPr="00997790">
        <w:rPr>
          <w:rFonts w:ascii="Times New Roman" w:hAnsi="Times New Roman" w:cs="Times New Roman"/>
          <w:sz w:val="24"/>
        </w:rPr>
        <w:t xml:space="preserve">La Organización Mundial de la Salud, está pendiente de las iniciativas </w:t>
      </w:r>
      <w:r w:rsidRPr="00997790">
        <w:rPr>
          <w:rFonts w:ascii="Times New Roman" w:hAnsi="Times New Roman" w:cs="Times New Roman"/>
          <w:sz w:val="24"/>
          <w:szCs w:val="24"/>
        </w:rPr>
        <w:t xml:space="preserve">internacionales a favor de la reducción de discapacidades visuales. </w:t>
      </w:r>
      <w:r w:rsidR="007F7C0D">
        <w:rPr>
          <w:rFonts w:ascii="Times New Roman" w:hAnsi="Times New Roman" w:cs="Times New Roman"/>
          <w:sz w:val="24"/>
          <w:szCs w:val="24"/>
        </w:rPr>
        <w:t>B</w:t>
      </w:r>
      <w:r w:rsidR="007F7C0D" w:rsidRPr="00997790">
        <w:rPr>
          <w:rFonts w:ascii="Times New Roman" w:hAnsi="Times New Roman" w:cs="Times New Roman"/>
          <w:sz w:val="24"/>
          <w:szCs w:val="24"/>
        </w:rPr>
        <w:t xml:space="preserve">usca reforzar los esfuerzos de cada país en eliminar la ceguera evitable, proporcionando ayuda y guía sanitaria para tratar las enfermedades oculares, así mismo ampliar el acceso a los servicios oftalmológicos a las personas. Se coordina la investigación que ayude a identificar servicios y políticas de lucha contra las enfermedades visuales tratables </w:t>
      </w:r>
      <w:sdt>
        <w:sdtPr>
          <w:rPr>
            <w:rFonts w:ascii="Times New Roman" w:hAnsi="Times New Roman" w:cs="Times New Roman"/>
            <w:sz w:val="24"/>
            <w:szCs w:val="24"/>
          </w:rPr>
          <w:id w:val="1009728307"/>
          <w:citation/>
        </w:sdtPr>
        <w:sdtEndPr/>
        <w:sdtContent>
          <w:r w:rsidR="007F7C0D" w:rsidRPr="00997790">
            <w:rPr>
              <w:rFonts w:ascii="Times New Roman" w:hAnsi="Times New Roman" w:cs="Times New Roman"/>
              <w:sz w:val="24"/>
              <w:szCs w:val="24"/>
            </w:rPr>
            <w:fldChar w:fldCharType="begin"/>
          </w:r>
          <w:r w:rsidR="007F7C0D" w:rsidRPr="00997790">
            <w:rPr>
              <w:rFonts w:ascii="Times New Roman" w:hAnsi="Times New Roman" w:cs="Times New Roman"/>
              <w:sz w:val="24"/>
              <w:szCs w:val="24"/>
            </w:rPr>
            <w:instrText xml:space="preserve">CITATION OMS14 \t  \l 12298 </w:instrText>
          </w:r>
          <w:r w:rsidR="007F7C0D" w:rsidRPr="00997790">
            <w:rPr>
              <w:rFonts w:ascii="Times New Roman" w:hAnsi="Times New Roman" w:cs="Times New Roman"/>
              <w:sz w:val="24"/>
              <w:szCs w:val="24"/>
            </w:rPr>
            <w:fldChar w:fldCharType="separate"/>
          </w:r>
          <w:r w:rsidR="007F7C0D" w:rsidRPr="00997790">
            <w:rPr>
              <w:rFonts w:ascii="Times New Roman" w:hAnsi="Times New Roman" w:cs="Times New Roman"/>
              <w:noProof/>
              <w:sz w:val="24"/>
              <w:szCs w:val="24"/>
            </w:rPr>
            <w:t>(OMS, 2014)</w:t>
          </w:r>
          <w:r w:rsidR="007F7C0D" w:rsidRPr="00997790">
            <w:rPr>
              <w:rFonts w:ascii="Times New Roman" w:hAnsi="Times New Roman" w:cs="Times New Roman"/>
              <w:sz w:val="24"/>
              <w:szCs w:val="24"/>
            </w:rPr>
            <w:fldChar w:fldCharType="end"/>
          </w:r>
        </w:sdtContent>
      </w:sdt>
      <w:r w:rsidR="007F7C0D">
        <w:rPr>
          <w:rFonts w:ascii="Times New Roman" w:hAnsi="Times New Roman" w:cs="Times New Roman"/>
          <w:sz w:val="24"/>
          <w:szCs w:val="24"/>
        </w:rPr>
        <w:t>.</w:t>
      </w:r>
      <w:r w:rsidR="007F7C0D" w:rsidRPr="00997790">
        <w:rPr>
          <w:rFonts w:ascii="Times New Roman" w:hAnsi="Times New Roman" w:cs="Times New Roman"/>
          <w:sz w:val="24"/>
          <w:szCs w:val="24"/>
        </w:rPr>
        <w:t xml:space="preserve"> </w:t>
      </w:r>
      <w:r w:rsidR="009D119E" w:rsidRPr="00997790">
        <w:rPr>
          <w:rFonts w:ascii="Times New Roman" w:hAnsi="Times New Roman" w:cs="Times New Roman"/>
          <w:sz w:val="24"/>
          <w:szCs w:val="24"/>
        </w:rPr>
        <w:t xml:space="preserve">Según </w:t>
      </w:r>
      <w:r w:rsidRPr="00997790">
        <w:rPr>
          <w:rFonts w:ascii="Times New Roman" w:hAnsi="Times New Roman" w:cs="Times New Roman"/>
          <w:sz w:val="24"/>
          <w:szCs w:val="24"/>
        </w:rPr>
        <w:t>estas tendencias formulan políticas y estrategias para prevenir la ceguera, para enfrentarse</w:t>
      </w:r>
      <w:r w:rsidR="009D119E" w:rsidRPr="00997790">
        <w:rPr>
          <w:rFonts w:ascii="Times New Roman" w:hAnsi="Times New Roman" w:cs="Times New Roman"/>
          <w:sz w:val="24"/>
          <w:szCs w:val="24"/>
        </w:rPr>
        <w:t xml:space="preserve"> a este crecimiento, asegurándose </w:t>
      </w:r>
      <w:r w:rsidRPr="00997790">
        <w:rPr>
          <w:rFonts w:ascii="Times New Roman" w:hAnsi="Times New Roman" w:cs="Times New Roman"/>
          <w:sz w:val="24"/>
          <w:szCs w:val="24"/>
        </w:rPr>
        <w:t xml:space="preserve">de proporcionar asistencia </w:t>
      </w:r>
      <w:r w:rsidRPr="00997790">
        <w:rPr>
          <w:rFonts w:ascii="Times New Roman" w:hAnsi="Times New Roman" w:cs="Times New Roman"/>
          <w:sz w:val="24"/>
          <w:szCs w:val="24"/>
        </w:rPr>
        <w:lastRenderedPageBreak/>
        <w:t>técnica a los Estados que la necesiten</w:t>
      </w:r>
      <w:r w:rsidR="009D119E" w:rsidRPr="00997790">
        <w:rPr>
          <w:rFonts w:ascii="Times New Roman" w:hAnsi="Times New Roman" w:cs="Times New Roman"/>
          <w:sz w:val="24"/>
          <w:szCs w:val="24"/>
        </w:rPr>
        <w:t xml:space="preserve">, dando apoyo en </w:t>
      </w:r>
      <w:r w:rsidRPr="00997790">
        <w:rPr>
          <w:rFonts w:ascii="Times New Roman" w:hAnsi="Times New Roman" w:cs="Times New Roman"/>
          <w:sz w:val="24"/>
          <w:szCs w:val="24"/>
        </w:rPr>
        <w:t xml:space="preserve">la planificación, análisis y evaluación de los programas </w:t>
      </w:r>
      <w:r w:rsidR="009D119E" w:rsidRPr="00997790">
        <w:rPr>
          <w:rFonts w:ascii="Times New Roman" w:hAnsi="Times New Roman" w:cs="Times New Roman"/>
          <w:sz w:val="24"/>
          <w:szCs w:val="24"/>
        </w:rPr>
        <w:t>que se implementen</w:t>
      </w:r>
      <w:r w:rsidR="00065D18" w:rsidRPr="00997790">
        <w:rPr>
          <w:rFonts w:ascii="Times New Roman" w:hAnsi="Times New Roman" w:cs="Times New Roman"/>
          <w:sz w:val="24"/>
          <w:szCs w:val="24"/>
        </w:rPr>
        <w:t>; a</w:t>
      </w:r>
      <w:r w:rsidR="009D119E" w:rsidRPr="00997790">
        <w:rPr>
          <w:rFonts w:ascii="Times New Roman" w:hAnsi="Times New Roman" w:cs="Times New Roman"/>
          <w:sz w:val="24"/>
          <w:szCs w:val="24"/>
        </w:rPr>
        <w:t xml:space="preserve">sí como también, </w:t>
      </w:r>
      <w:r w:rsidRPr="00997790">
        <w:rPr>
          <w:rFonts w:ascii="Times New Roman" w:hAnsi="Times New Roman" w:cs="Times New Roman"/>
          <w:sz w:val="24"/>
          <w:szCs w:val="24"/>
        </w:rPr>
        <w:t xml:space="preserve">analiza y efectúa una alianza con organizaciones de otros países y regiones. </w:t>
      </w:r>
      <w:r w:rsidR="00AB48A2">
        <w:rPr>
          <w:rFonts w:ascii="Times New Roman" w:hAnsi="Times New Roman" w:cs="Times New Roman"/>
          <w:sz w:val="24"/>
          <w:szCs w:val="24"/>
        </w:rPr>
        <w:t xml:space="preserve"> “</w:t>
      </w:r>
      <w:r w:rsidR="00944F0B" w:rsidRPr="00997790">
        <w:rPr>
          <w:rFonts w:ascii="Times New Roman" w:hAnsi="Times New Roman" w:cs="Times New Roman"/>
          <w:sz w:val="24"/>
          <w:szCs w:val="24"/>
        </w:rPr>
        <w:t>El mayor problema para una persona con una agudeza visual normal a la hora de interactuar con un discapacitado visual o ciego, es la incomodidad en el trato. No obstante, el trato que se debe tener con una persona ciega o discapacitada visual no debe ser diferente al trato diario con todas las personas que no padecen ningún tipo de discapacidad</w:t>
      </w:r>
      <w:r w:rsidR="00AB48A2">
        <w:rPr>
          <w:rFonts w:ascii="Times New Roman" w:hAnsi="Times New Roman" w:cs="Times New Roman"/>
          <w:sz w:val="24"/>
          <w:szCs w:val="24"/>
        </w:rPr>
        <w:t>”</w:t>
      </w:r>
      <w:sdt>
        <w:sdtPr>
          <w:rPr>
            <w:rFonts w:ascii="Times New Roman" w:hAnsi="Times New Roman" w:cs="Times New Roman"/>
            <w:sz w:val="24"/>
            <w:szCs w:val="24"/>
          </w:rPr>
          <w:id w:val="-1824572446"/>
          <w:citation/>
        </w:sdtPr>
        <w:sdtEndPr/>
        <w:sdtContent>
          <w:r w:rsidR="00944F0B" w:rsidRPr="00997790">
            <w:rPr>
              <w:rFonts w:ascii="Times New Roman" w:hAnsi="Times New Roman" w:cs="Times New Roman"/>
              <w:sz w:val="24"/>
              <w:szCs w:val="24"/>
            </w:rPr>
            <w:fldChar w:fldCharType="begin"/>
          </w:r>
          <w:r w:rsidR="00944F0B" w:rsidRPr="00997790">
            <w:rPr>
              <w:rFonts w:ascii="Times New Roman" w:hAnsi="Times New Roman" w:cs="Times New Roman"/>
              <w:sz w:val="24"/>
              <w:szCs w:val="24"/>
            </w:rPr>
            <w:instrText xml:space="preserve"> CITATION ONC16 \l 12298 </w:instrText>
          </w:r>
          <w:r w:rsidR="00944F0B" w:rsidRPr="00997790">
            <w:rPr>
              <w:rFonts w:ascii="Times New Roman" w:hAnsi="Times New Roman" w:cs="Times New Roman"/>
              <w:sz w:val="24"/>
              <w:szCs w:val="24"/>
            </w:rPr>
            <w:fldChar w:fldCharType="separate"/>
          </w:r>
          <w:r w:rsidR="00944F0B" w:rsidRPr="00997790">
            <w:rPr>
              <w:rFonts w:ascii="Times New Roman" w:hAnsi="Times New Roman" w:cs="Times New Roman"/>
              <w:noProof/>
              <w:sz w:val="24"/>
              <w:szCs w:val="24"/>
            </w:rPr>
            <w:t xml:space="preserve"> (ONCE, 2016)</w:t>
          </w:r>
          <w:r w:rsidR="00944F0B" w:rsidRPr="00997790">
            <w:rPr>
              <w:rFonts w:ascii="Times New Roman" w:hAnsi="Times New Roman" w:cs="Times New Roman"/>
              <w:sz w:val="24"/>
              <w:szCs w:val="24"/>
            </w:rPr>
            <w:fldChar w:fldCharType="end"/>
          </w:r>
        </w:sdtContent>
      </w:sdt>
    </w:p>
    <w:p w14:paraId="0F551058" w14:textId="77777777" w:rsidR="00755E70" w:rsidRPr="00997790" w:rsidRDefault="008D3B89" w:rsidP="00C0653C">
      <w:pPr>
        <w:spacing w:before="24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 xml:space="preserve">Para que el estudiante pueda percibir mejor, se necesario contar con objetos o </w:t>
      </w:r>
      <w:r w:rsidR="00755E70" w:rsidRPr="00997790">
        <w:rPr>
          <w:rFonts w:ascii="Times New Roman" w:hAnsi="Times New Roman" w:cs="Times New Roman"/>
          <w:sz w:val="24"/>
          <w:szCs w:val="24"/>
        </w:rPr>
        <w:t>maquetas</w:t>
      </w:r>
      <w:r w:rsidRPr="00997790">
        <w:rPr>
          <w:rFonts w:ascii="Times New Roman" w:hAnsi="Times New Roman" w:cs="Times New Roman"/>
          <w:sz w:val="24"/>
          <w:szCs w:val="24"/>
        </w:rPr>
        <w:t xml:space="preserve"> figuras estáticas, exploración </w:t>
      </w:r>
      <w:r w:rsidR="00755E70" w:rsidRPr="00997790">
        <w:rPr>
          <w:rFonts w:ascii="Times New Roman" w:hAnsi="Times New Roman" w:cs="Times New Roman"/>
          <w:sz w:val="24"/>
          <w:szCs w:val="24"/>
        </w:rPr>
        <w:t xml:space="preserve">de uno o varios objetos. El docente se debe capacitar para la enseñanza a través del dibujo a partir de formas estructurales y esquemáticas entre otros. Tomar en consideración que siempre será necesario potenciar las experiencias personales </w:t>
      </w:r>
      <w:r w:rsidR="00E96872" w:rsidRPr="00997790">
        <w:rPr>
          <w:rFonts w:ascii="Times New Roman" w:hAnsi="Times New Roman" w:cs="Times New Roman"/>
          <w:sz w:val="24"/>
          <w:szCs w:val="24"/>
        </w:rPr>
        <w:t>de los estudiantes</w:t>
      </w:r>
      <w:r w:rsidR="00755E70" w:rsidRPr="00997790">
        <w:rPr>
          <w:rFonts w:ascii="Times New Roman" w:hAnsi="Times New Roman" w:cs="Times New Roman"/>
          <w:sz w:val="24"/>
          <w:szCs w:val="24"/>
        </w:rPr>
        <w:t xml:space="preserve"> en relación con la vida real. Valorar sus experiencias y fundamentar en ellas el lenguaje.</w:t>
      </w:r>
    </w:p>
    <w:p w14:paraId="109D5BED" w14:textId="77777777" w:rsidR="007279BB" w:rsidRPr="00997790" w:rsidRDefault="007279BB" w:rsidP="0055464C">
      <w:pPr>
        <w:pStyle w:val="Prrafodelista"/>
        <w:numPr>
          <w:ilvl w:val="2"/>
          <w:numId w:val="1"/>
        </w:numPr>
        <w:spacing w:before="240" w:after="0" w:line="240" w:lineRule="auto"/>
        <w:ind w:left="851" w:hanging="851"/>
        <w:jc w:val="both"/>
        <w:rPr>
          <w:rFonts w:ascii="Times New Roman" w:hAnsi="Times New Roman" w:cs="Times New Roman"/>
          <w:b/>
          <w:sz w:val="24"/>
          <w:szCs w:val="24"/>
        </w:rPr>
      </w:pPr>
      <w:r w:rsidRPr="00997790">
        <w:rPr>
          <w:rFonts w:ascii="Times New Roman" w:hAnsi="Times New Roman" w:cs="Times New Roman"/>
          <w:b/>
          <w:sz w:val="24"/>
          <w:szCs w:val="24"/>
        </w:rPr>
        <w:t xml:space="preserve">Materiales didácticos </w:t>
      </w:r>
    </w:p>
    <w:p w14:paraId="7FDC5914" w14:textId="544F9F3B" w:rsidR="000E1418" w:rsidRPr="00997790" w:rsidRDefault="000E1418" w:rsidP="0055464C">
      <w:pPr>
        <w:spacing w:before="24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 xml:space="preserve">Los materiales </w:t>
      </w:r>
      <w:r w:rsidR="002B4176" w:rsidRPr="00997790">
        <w:rPr>
          <w:rFonts w:ascii="Times New Roman" w:hAnsi="Times New Roman" w:cs="Times New Roman"/>
          <w:sz w:val="24"/>
          <w:szCs w:val="24"/>
        </w:rPr>
        <w:t>didácticos</w:t>
      </w:r>
      <w:r w:rsidRPr="00997790">
        <w:rPr>
          <w:rFonts w:ascii="Times New Roman" w:hAnsi="Times New Roman" w:cs="Times New Roman"/>
          <w:sz w:val="24"/>
          <w:szCs w:val="24"/>
        </w:rPr>
        <w:t xml:space="preserve">, contribuyen a los procesos didácticos </w:t>
      </w:r>
      <w:r w:rsidR="002B4176" w:rsidRPr="00997790">
        <w:rPr>
          <w:rFonts w:ascii="Times New Roman" w:hAnsi="Times New Roman" w:cs="Times New Roman"/>
          <w:sz w:val="24"/>
          <w:szCs w:val="24"/>
        </w:rPr>
        <w:t>para la</w:t>
      </w:r>
      <w:r w:rsidRPr="00997790">
        <w:rPr>
          <w:rFonts w:ascii="Times New Roman" w:hAnsi="Times New Roman" w:cs="Times New Roman"/>
          <w:sz w:val="24"/>
          <w:szCs w:val="24"/>
        </w:rPr>
        <w:t xml:space="preserve"> colaboración y aprendizaje en el campo de la formación </w:t>
      </w:r>
      <w:r w:rsidR="002B4176" w:rsidRPr="00997790">
        <w:rPr>
          <w:rFonts w:ascii="Times New Roman" w:hAnsi="Times New Roman" w:cs="Times New Roman"/>
          <w:sz w:val="24"/>
          <w:szCs w:val="24"/>
        </w:rPr>
        <w:t>de los estudiantes</w:t>
      </w:r>
      <w:r w:rsidRPr="00997790">
        <w:rPr>
          <w:rFonts w:ascii="Times New Roman" w:hAnsi="Times New Roman" w:cs="Times New Roman"/>
          <w:sz w:val="24"/>
          <w:szCs w:val="24"/>
        </w:rPr>
        <w:t xml:space="preserve">. Para el proceso de enseñanza, </w:t>
      </w:r>
      <w:r w:rsidR="002B4176" w:rsidRPr="00997790">
        <w:rPr>
          <w:rFonts w:ascii="Times New Roman" w:hAnsi="Times New Roman" w:cs="Times New Roman"/>
          <w:sz w:val="24"/>
          <w:szCs w:val="24"/>
        </w:rPr>
        <w:t xml:space="preserve">estos </w:t>
      </w:r>
      <w:r w:rsidRPr="00997790">
        <w:rPr>
          <w:rFonts w:ascii="Times New Roman" w:hAnsi="Times New Roman" w:cs="Times New Roman"/>
          <w:sz w:val="24"/>
          <w:szCs w:val="24"/>
        </w:rPr>
        <w:t>recursos permiten la búsqueda y presentación de información relevante que es adecuada y utilizada de acuerdo a la necesidad educativa.</w:t>
      </w:r>
      <w:r w:rsidR="00DA1760" w:rsidRPr="00997790">
        <w:rPr>
          <w:rFonts w:ascii="Times New Roman" w:hAnsi="Times New Roman" w:cs="Times New Roman"/>
          <w:sz w:val="24"/>
          <w:szCs w:val="24"/>
        </w:rPr>
        <w:t xml:space="preserve"> </w:t>
      </w:r>
      <w:r w:rsidR="002B4176" w:rsidRPr="00997790">
        <w:rPr>
          <w:rFonts w:ascii="Times New Roman" w:hAnsi="Times New Roman" w:cs="Times New Roman"/>
          <w:sz w:val="24"/>
          <w:szCs w:val="24"/>
        </w:rPr>
        <w:t xml:space="preserve">Según </w:t>
      </w:r>
      <w:r w:rsidRPr="00997790">
        <w:rPr>
          <w:rFonts w:ascii="Times New Roman" w:hAnsi="Times New Roman" w:cs="Times New Roman"/>
          <w:sz w:val="24"/>
          <w:szCs w:val="24"/>
        </w:rPr>
        <w:t>Márquez</w:t>
      </w:r>
      <w:r w:rsidR="00DA1760" w:rsidRPr="00997790">
        <w:rPr>
          <w:rFonts w:ascii="Times New Roman" w:hAnsi="Times New Roman" w:cs="Times New Roman"/>
          <w:sz w:val="24"/>
          <w:szCs w:val="24"/>
        </w:rPr>
        <w:t xml:space="preserve"> </w:t>
      </w:r>
      <w:sdt>
        <w:sdtPr>
          <w:rPr>
            <w:rFonts w:ascii="Times New Roman" w:hAnsi="Times New Roman" w:cs="Times New Roman"/>
            <w:sz w:val="24"/>
            <w:szCs w:val="24"/>
          </w:rPr>
          <w:id w:val="-107738811"/>
          <w:citation/>
        </w:sdtPr>
        <w:sdtEndPr/>
        <w:sdtContent>
          <w:r w:rsidRPr="00997790">
            <w:rPr>
              <w:rFonts w:ascii="Times New Roman" w:hAnsi="Times New Roman" w:cs="Times New Roman"/>
              <w:sz w:val="24"/>
              <w:szCs w:val="24"/>
            </w:rPr>
            <w:fldChar w:fldCharType="begin"/>
          </w:r>
          <w:r w:rsidRPr="00997790">
            <w:rPr>
              <w:rFonts w:ascii="Times New Roman" w:hAnsi="Times New Roman" w:cs="Times New Roman"/>
              <w:sz w:val="24"/>
              <w:szCs w:val="24"/>
            </w:rPr>
            <w:instrText xml:space="preserve">CITATION Mar001 \n  \t  \l 12298 </w:instrText>
          </w:r>
          <w:r w:rsidRPr="00997790">
            <w:rPr>
              <w:rFonts w:ascii="Times New Roman" w:hAnsi="Times New Roman" w:cs="Times New Roman"/>
              <w:sz w:val="24"/>
              <w:szCs w:val="24"/>
            </w:rPr>
            <w:fldChar w:fldCharType="separate"/>
          </w:r>
          <w:r w:rsidRPr="00997790">
            <w:rPr>
              <w:rFonts w:ascii="Times New Roman" w:hAnsi="Times New Roman" w:cs="Times New Roman"/>
              <w:noProof/>
              <w:sz w:val="24"/>
              <w:szCs w:val="24"/>
            </w:rPr>
            <w:t>(2010)</w:t>
          </w:r>
          <w:r w:rsidRPr="00997790">
            <w:rPr>
              <w:rFonts w:ascii="Times New Roman" w:hAnsi="Times New Roman" w:cs="Times New Roman"/>
              <w:sz w:val="24"/>
              <w:szCs w:val="24"/>
            </w:rPr>
            <w:fldChar w:fldCharType="end"/>
          </w:r>
        </w:sdtContent>
      </w:sdt>
      <w:r w:rsidRPr="00997790">
        <w:rPr>
          <w:rFonts w:ascii="Times New Roman" w:hAnsi="Times New Roman" w:cs="Times New Roman"/>
          <w:sz w:val="24"/>
          <w:szCs w:val="24"/>
        </w:rPr>
        <w:t xml:space="preserve">, los medios didácticos cumplen, entre otras, las siguientes funciones: </w:t>
      </w:r>
    </w:p>
    <w:p w14:paraId="43524721" w14:textId="77777777" w:rsidR="000E1418" w:rsidRPr="00997790" w:rsidRDefault="000E1418" w:rsidP="0055464C">
      <w:pPr>
        <w:spacing w:before="240" w:after="0" w:line="240" w:lineRule="auto"/>
        <w:ind w:left="709"/>
        <w:rPr>
          <w:rFonts w:ascii="Times New Roman" w:hAnsi="Times New Roman" w:cs="Times New Roman"/>
          <w:sz w:val="24"/>
          <w:szCs w:val="24"/>
        </w:rPr>
      </w:pPr>
      <w:r w:rsidRPr="00997790">
        <w:rPr>
          <w:rFonts w:ascii="Times New Roman" w:hAnsi="Times New Roman" w:cs="Times New Roman"/>
          <w:sz w:val="24"/>
          <w:szCs w:val="24"/>
        </w:rPr>
        <w:t xml:space="preserve">1. Motivar, despertar y mantener el interés; </w:t>
      </w:r>
    </w:p>
    <w:p w14:paraId="467FA85C" w14:textId="77777777" w:rsidR="000E1418" w:rsidRPr="00997790" w:rsidRDefault="000E1418" w:rsidP="0055464C">
      <w:pPr>
        <w:spacing w:before="240" w:after="0" w:line="240" w:lineRule="auto"/>
        <w:ind w:left="709"/>
        <w:rPr>
          <w:rFonts w:ascii="Times New Roman" w:hAnsi="Times New Roman" w:cs="Times New Roman"/>
          <w:sz w:val="24"/>
          <w:szCs w:val="24"/>
        </w:rPr>
      </w:pPr>
      <w:r w:rsidRPr="00997790">
        <w:rPr>
          <w:rFonts w:ascii="Times New Roman" w:hAnsi="Times New Roman" w:cs="Times New Roman"/>
          <w:sz w:val="24"/>
          <w:szCs w:val="24"/>
        </w:rPr>
        <w:t xml:space="preserve">2. Proporcionar información; </w:t>
      </w:r>
    </w:p>
    <w:p w14:paraId="2A6AB66D" w14:textId="77777777" w:rsidR="000E1418" w:rsidRPr="00997790" w:rsidRDefault="000E1418" w:rsidP="005C6C79">
      <w:pPr>
        <w:spacing w:before="240" w:after="0" w:line="240" w:lineRule="auto"/>
        <w:ind w:left="709"/>
        <w:jc w:val="both"/>
        <w:rPr>
          <w:rFonts w:ascii="Times New Roman" w:hAnsi="Times New Roman" w:cs="Times New Roman"/>
          <w:sz w:val="24"/>
          <w:szCs w:val="24"/>
        </w:rPr>
      </w:pPr>
      <w:r w:rsidRPr="00997790">
        <w:rPr>
          <w:rFonts w:ascii="Times New Roman" w:hAnsi="Times New Roman" w:cs="Times New Roman"/>
          <w:sz w:val="24"/>
          <w:szCs w:val="24"/>
        </w:rPr>
        <w:t xml:space="preserve">3. Guiar los aprendizajes de los estudiantes: organizar la información, relacionar conocimientos, crear nuevos conocimientos y aplicarlos, etc.; </w:t>
      </w:r>
    </w:p>
    <w:p w14:paraId="5AE547BE" w14:textId="77777777" w:rsidR="000E1418" w:rsidRPr="00997790" w:rsidRDefault="000E1418" w:rsidP="0055464C">
      <w:pPr>
        <w:spacing w:before="240" w:after="0" w:line="240" w:lineRule="auto"/>
        <w:ind w:left="709"/>
        <w:rPr>
          <w:rFonts w:ascii="Times New Roman" w:hAnsi="Times New Roman" w:cs="Times New Roman"/>
          <w:sz w:val="24"/>
          <w:szCs w:val="24"/>
        </w:rPr>
      </w:pPr>
      <w:r w:rsidRPr="00997790">
        <w:rPr>
          <w:rFonts w:ascii="Times New Roman" w:hAnsi="Times New Roman" w:cs="Times New Roman"/>
          <w:sz w:val="24"/>
          <w:szCs w:val="24"/>
        </w:rPr>
        <w:t xml:space="preserve">4. Evaluar conocimientos y habilidades; </w:t>
      </w:r>
    </w:p>
    <w:p w14:paraId="28FE1D31" w14:textId="77777777" w:rsidR="000E1418" w:rsidRPr="00997790" w:rsidRDefault="000E1418" w:rsidP="005C6C79">
      <w:pPr>
        <w:spacing w:before="240" w:after="0" w:line="240" w:lineRule="auto"/>
        <w:ind w:left="709"/>
        <w:jc w:val="both"/>
        <w:rPr>
          <w:rFonts w:ascii="Times New Roman" w:hAnsi="Times New Roman" w:cs="Times New Roman"/>
          <w:sz w:val="24"/>
          <w:szCs w:val="24"/>
        </w:rPr>
      </w:pPr>
      <w:r w:rsidRPr="00997790">
        <w:rPr>
          <w:rFonts w:ascii="Times New Roman" w:hAnsi="Times New Roman" w:cs="Times New Roman"/>
          <w:sz w:val="24"/>
          <w:szCs w:val="24"/>
        </w:rPr>
        <w:t>5. Proporcionar simulaciones que ofrecen entornos para la observación, exploración y la experimentación;</w:t>
      </w:r>
    </w:p>
    <w:p w14:paraId="37B29A1F" w14:textId="77777777" w:rsidR="000E1418" w:rsidRPr="00997790" w:rsidRDefault="000E1418" w:rsidP="0055464C">
      <w:pPr>
        <w:spacing w:before="240" w:after="0" w:line="240" w:lineRule="auto"/>
        <w:ind w:left="709"/>
        <w:rPr>
          <w:rFonts w:ascii="Times New Roman" w:hAnsi="Times New Roman" w:cs="Times New Roman"/>
          <w:sz w:val="24"/>
          <w:szCs w:val="24"/>
        </w:rPr>
      </w:pPr>
      <w:r w:rsidRPr="00997790">
        <w:rPr>
          <w:rFonts w:ascii="Times New Roman" w:hAnsi="Times New Roman" w:cs="Times New Roman"/>
          <w:sz w:val="24"/>
          <w:szCs w:val="24"/>
        </w:rPr>
        <w:t xml:space="preserve">6. Proporcionar entornos para la expresión y creación. (p. 6) </w:t>
      </w:r>
    </w:p>
    <w:p w14:paraId="59CF6F60" w14:textId="30BD4C7B" w:rsidR="004E44C3" w:rsidRDefault="004E44C3" w:rsidP="00997790">
      <w:pPr>
        <w:spacing w:before="240" w:after="0" w:line="240" w:lineRule="auto"/>
        <w:ind w:right="-1" w:firstLine="708"/>
        <w:jc w:val="both"/>
        <w:rPr>
          <w:rFonts w:ascii="Times New Roman" w:hAnsi="Times New Roman" w:cs="Times New Roman"/>
          <w:sz w:val="24"/>
          <w:szCs w:val="24"/>
        </w:rPr>
      </w:pPr>
      <w:r w:rsidRPr="00997790">
        <w:rPr>
          <w:rFonts w:ascii="Times New Roman" w:hAnsi="Times New Roman" w:cs="Times New Roman"/>
          <w:sz w:val="24"/>
          <w:szCs w:val="24"/>
        </w:rPr>
        <w:t>Todo acto educativo</w:t>
      </w:r>
      <w:r w:rsidR="00DA1760" w:rsidRPr="00997790">
        <w:rPr>
          <w:rFonts w:ascii="Times New Roman" w:hAnsi="Times New Roman" w:cs="Times New Roman"/>
          <w:sz w:val="24"/>
          <w:szCs w:val="24"/>
        </w:rPr>
        <w:t xml:space="preserve"> </w:t>
      </w:r>
      <w:r w:rsidRPr="00997790">
        <w:rPr>
          <w:rFonts w:ascii="Times New Roman" w:hAnsi="Times New Roman" w:cs="Times New Roman"/>
          <w:sz w:val="24"/>
          <w:szCs w:val="24"/>
        </w:rPr>
        <w:t>implica</w:t>
      </w:r>
      <w:r w:rsidR="00DA1760" w:rsidRPr="00997790">
        <w:rPr>
          <w:rFonts w:ascii="Times New Roman" w:hAnsi="Times New Roman" w:cs="Times New Roman"/>
          <w:sz w:val="24"/>
          <w:szCs w:val="24"/>
        </w:rPr>
        <w:t xml:space="preserve"> </w:t>
      </w:r>
      <w:r w:rsidRPr="00997790">
        <w:rPr>
          <w:rFonts w:ascii="Times New Roman" w:hAnsi="Times New Roman" w:cs="Times New Roman"/>
          <w:sz w:val="24"/>
          <w:szCs w:val="24"/>
        </w:rPr>
        <w:t xml:space="preserve">acciones comunicativas entre los docentes y estudiantes, es así que en el aula de clases se realizan actividades como la exposición y discusión oral, </w:t>
      </w:r>
      <w:r w:rsidR="0055464C" w:rsidRPr="00997790">
        <w:rPr>
          <w:rFonts w:ascii="Times New Roman" w:hAnsi="Times New Roman" w:cs="Times New Roman"/>
          <w:sz w:val="24"/>
          <w:szCs w:val="24"/>
        </w:rPr>
        <w:t>práctica</w:t>
      </w:r>
      <w:r w:rsidRPr="00997790">
        <w:rPr>
          <w:rFonts w:ascii="Times New Roman" w:hAnsi="Times New Roman" w:cs="Times New Roman"/>
          <w:sz w:val="24"/>
          <w:szCs w:val="24"/>
        </w:rPr>
        <w:t xml:space="preserve"> en laboratorio, lecturas entre otros, que ayudan a generar conocimiento</w:t>
      </w:r>
      <w:r w:rsidR="0055464C" w:rsidRPr="00997790">
        <w:rPr>
          <w:rFonts w:ascii="Times New Roman" w:hAnsi="Times New Roman" w:cs="Times New Roman"/>
          <w:sz w:val="24"/>
          <w:szCs w:val="24"/>
        </w:rPr>
        <w:t xml:space="preserve"> y l</w:t>
      </w:r>
      <w:r w:rsidRPr="00997790">
        <w:rPr>
          <w:rFonts w:ascii="Times New Roman" w:hAnsi="Times New Roman" w:cs="Times New Roman"/>
          <w:sz w:val="24"/>
          <w:szCs w:val="24"/>
        </w:rPr>
        <w:t>os recursos didácticos para cada uno de estos procesos, sirven como mediadores</w:t>
      </w:r>
      <w:r w:rsidR="00DA1760" w:rsidRPr="00997790">
        <w:rPr>
          <w:rFonts w:ascii="Times New Roman" w:hAnsi="Times New Roman" w:cs="Times New Roman"/>
          <w:sz w:val="24"/>
          <w:szCs w:val="24"/>
        </w:rPr>
        <w:t xml:space="preserve"> </w:t>
      </w:r>
      <w:r w:rsidRPr="00997790">
        <w:rPr>
          <w:rFonts w:ascii="Times New Roman" w:hAnsi="Times New Roman" w:cs="Times New Roman"/>
          <w:sz w:val="24"/>
          <w:szCs w:val="24"/>
        </w:rPr>
        <w:t>en el proceso de enseñanza</w:t>
      </w:r>
      <w:r w:rsidR="005C6C79" w:rsidRPr="00997790">
        <w:rPr>
          <w:rFonts w:ascii="Times New Roman" w:hAnsi="Times New Roman" w:cs="Times New Roman"/>
          <w:sz w:val="24"/>
          <w:szCs w:val="24"/>
        </w:rPr>
        <w:t xml:space="preserve"> – </w:t>
      </w:r>
      <w:r w:rsidRPr="00997790">
        <w:rPr>
          <w:rFonts w:ascii="Times New Roman" w:hAnsi="Times New Roman" w:cs="Times New Roman"/>
          <w:sz w:val="24"/>
          <w:szCs w:val="24"/>
        </w:rPr>
        <w:t>aprendizaje, permitiendo facilitar la comprensión</w:t>
      </w:r>
      <w:r w:rsidR="00DA1760" w:rsidRPr="00997790">
        <w:rPr>
          <w:rFonts w:ascii="Times New Roman" w:hAnsi="Times New Roman" w:cs="Times New Roman"/>
          <w:sz w:val="24"/>
          <w:szCs w:val="24"/>
        </w:rPr>
        <w:t xml:space="preserve"> </w:t>
      </w:r>
      <w:r w:rsidRPr="00997790">
        <w:rPr>
          <w:rFonts w:ascii="Times New Roman" w:hAnsi="Times New Roman" w:cs="Times New Roman"/>
          <w:sz w:val="24"/>
          <w:szCs w:val="24"/>
        </w:rPr>
        <w:t xml:space="preserve">y apropiación de los contenidos. </w:t>
      </w:r>
    </w:p>
    <w:p w14:paraId="05F0A718" w14:textId="77777777" w:rsidR="000E1418" w:rsidRPr="00997790" w:rsidRDefault="000E1418" w:rsidP="000E1418">
      <w:pPr>
        <w:spacing w:after="0" w:line="240" w:lineRule="auto"/>
        <w:jc w:val="both"/>
        <w:rPr>
          <w:rFonts w:ascii="Times New Roman" w:hAnsi="Times New Roman" w:cs="Times New Roman"/>
          <w:b/>
          <w:sz w:val="24"/>
          <w:szCs w:val="24"/>
        </w:rPr>
      </w:pPr>
    </w:p>
    <w:p w14:paraId="4C298C72" w14:textId="77777777" w:rsidR="003F0E09" w:rsidRPr="00997790" w:rsidRDefault="003F0E09" w:rsidP="003F0E09">
      <w:pPr>
        <w:pStyle w:val="Prrafodelista"/>
        <w:numPr>
          <w:ilvl w:val="1"/>
          <w:numId w:val="1"/>
        </w:numPr>
        <w:spacing w:after="0" w:line="240" w:lineRule="auto"/>
        <w:ind w:left="851" w:hanging="851"/>
        <w:jc w:val="both"/>
        <w:rPr>
          <w:rFonts w:ascii="Times New Roman" w:hAnsi="Times New Roman" w:cs="Times New Roman"/>
          <w:b/>
          <w:sz w:val="24"/>
          <w:szCs w:val="24"/>
        </w:rPr>
      </w:pPr>
      <w:r w:rsidRPr="00997790">
        <w:rPr>
          <w:rFonts w:ascii="Times New Roman" w:hAnsi="Times New Roman" w:cs="Times New Roman"/>
          <w:b/>
          <w:sz w:val="24"/>
          <w:szCs w:val="24"/>
        </w:rPr>
        <w:t xml:space="preserve">Marco Legal </w:t>
      </w:r>
    </w:p>
    <w:p w14:paraId="70FDC182" w14:textId="77777777" w:rsidR="003F0E09" w:rsidRPr="00997790" w:rsidRDefault="003F0E09" w:rsidP="003F0E09">
      <w:pPr>
        <w:spacing w:after="0" w:line="240" w:lineRule="auto"/>
        <w:jc w:val="both"/>
        <w:rPr>
          <w:rFonts w:ascii="Times New Roman" w:hAnsi="Times New Roman" w:cs="Times New Roman"/>
          <w:b/>
          <w:sz w:val="24"/>
          <w:szCs w:val="24"/>
        </w:rPr>
      </w:pPr>
    </w:p>
    <w:p w14:paraId="519C1921" w14:textId="77777777" w:rsidR="00BA70B9" w:rsidRPr="00997790" w:rsidRDefault="002F2C68" w:rsidP="00997790">
      <w:pPr>
        <w:spacing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Convención sobre los Derechos de las Personas con Discapacidad</w:t>
      </w:r>
      <w:r w:rsidR="00573A28" w:rsidRPr="00997790">
        <w:rPr>
          <w:rFonts w:ascii="Times New Roman" w:hAnsi="Times New Roman" w:cs="Times New Roman"/>
          <w:sz w:val="24"/>
          <w:szCs w:val="24"/>
        </w:rPr>
        <w:t>,</w:t>
      </w:r>
      <w:r w:rsidRPr="00997790">
        <w:rPr>
          <w:rFonts w:ascii="Times New Roman" w:hAnsi="Times New Roman" w:cs="Times New Roman"/>
          <w:sz w:val="24"/>
          <w:szCs w:val="24"/>
        </w:rPr>
        <w:t xml:space="preserve"> Convención de las Naciones Unidas sobre los Derechos de las Personas con Discapacidad y su Protocolo Facultativo, describen los derechos de las </w:t>
      </w:r>
      <w:r w:rsidR="00961962" w:rsidRPr="00997790">
        <w:rPr>
          <w:rFonts w:ascii="Times New Roman" w:hAnsi="Times New Roman" w:cs="Times New Roman"/>
          <w:sz w:val="24"/>
          <w:szCs w:val="24"/>
        </w:rPr>
        <w:t>personas con</w:t>
      </w:r>
      <w:r w:rsidRPr="00997790">
        <w:rPr>
          <w:rFonts w:ascii="Times New Roman" w:hAnsi="Times New Roman" w:cs="Times New Roman"/>
          <w:sz w:val="24"/>
          <w:szCs w:val="24"/>
        </w:rPr>
        <w:t xml:space="preserve"> discapacidad, obligaciones y mecanismos de cada estado integrado en esta convención, para promover </w:t>
      </w:r>
      <w:r w:rsidRPr="00997790">
        <w:rPr>
          <w:rFonts w:ascii="Times New Roman" w:hAnsi="Times New Roman" w:cs="Times New Roman"/>
          <w:sz w:val="24"/>
          <w:szCs w:val="24"/>
        </w:rPr>
        <w:lastRenderedPageBreak/>
        <w:t>y exigir el cumplimient</w:t>
      </w:r>
      <w:r w:rsidR="00961962" w:rsidRPr="00997790">
        <w:rPr>
          <w:rFonts w:ascii="Times New Roman" w:hAnsi="Times New Roman" w:cs="Times New Roman"/>
          <w:sz w:val="24"/>
          <w:szCs w:val="24"/>
        </w:rPr>
        <w:t>o de los derechos tipificados en</w:t>
      </w:r>
      <w:r w:rsidRPr="00997790">
        <w:rPr>
          <w:rFonts w:ascii="Times New Roman" w:hAnsi="Times New Roman" w:cs="Times New Roman"/>
          <w:sz w:val="24"/>
          <w:szCs w:val="24"/>
        </w:rPr>
        <w:t xml:space="preserve"> estos. En la República del Ecuador se suscribió en la Convención y en su Protocolo Facultativo el 30 de mayo del 2007 y la Asamblea Nacional Constituyente, los ratificó el 3 de abril del</w:t>
      </w:r>
      <w:r w:rsidR="00DA1760" w:rsidRPr="00997790">
        <w:rPr>
          <w:rFonts w:ascii="Times New Roman" w:hAnsi="Times New Roman" w:cs="Times New Roman"/>
          <w:sz w:val="24"/>
          <w:szCs w:val="24"/>
        </w:rPr>
        <w:t xml:space="preserve"> </w:t>
      </w:r>
      <w:r w:rsidR="00B5634E" w:rsidRPr="00997790">
        <w:rPr>
          <w:rFonts w:ascii="Times New Roman" w:hAnsi="Times New Roman" w:cs="Times New Roman"/>
          <w:sz w:val="24"/>
          <w:szCs w:val="24"/>
        </w:rPr>
        <w:t xml:space="preserve">año </w:t>
      </w:r>
      <w:r w:rsidRPr="00997790">
        <w:rPr>
          <w:rFonts w:ascii="Times New Roman" w:hAnsi="Times New Roman" w:cs="Times New Roman"/>
          <w:sz w:val="24"/>
          <w:szCs w:val="24"/>
        </w:rPr>
        <w:t>2008. Está publicada en el Registro Oficial 329 del 5 de mayo del 2008</w:t>
      </w:r>
      <w:sdt>
        <w:sdtPr>
          <w:rPr>
            <w:rFonts w:ascii="Times New Roman" w:hAnsi="Times New Roman" w:cs="Times New Roman"/>
            <w:sz w:val="24"/>
            <w:szCs w:val="24"/>
          </w:rPr>
          <w:id w:val="41870789"/>
          <w:citation/>
        </w:sdtPr>
        <w:sdtEndPr/>
        <w:sdtContent>
          <w:r w:rsidR="00B43DDB" w:rsidRPr="00997790">
            <w:rPr>
              <w:rFonts w:ascii="Times New Roman" w:hAnsi="Times New Roman" w:cs="Times New Roman"/>
              <w:sz w:val="24"/>
              <w:szCs w:val="24"/>
            </w:rPr>
            <w:fldChar w:fldCharType="begin"/>
          </w:r>
          <w:r w:rsidR="00B43DDB" w:rsidRPr="00997790">
            <w:rPr>
              <w:rFonts w:ascii="Times New Roman" w:hAnsi="Times New Roman" w:cs="Times New Roman"/>
              <w:sz w:val="24"/>
              <w:szCs w:val="24"/>
            </w:rPr>
            <w:instrText xml:space="preserve"> CITATION FEN08 \l 12298 </w:instrText>
          </w:r>
          <w:r w:rsidR="00B43DDB" w:rsidRPr="00997790">
            <w:rPr>
              <w:rFonts w:ascii="Times New Roman" w:hAnsi="Times New Roman" w:cs="Times New Roman"/>
              <w:sz w:val="24"/>
              <w:szCs w:val="24"/>
            </w:rPr>
            <w:fldChar w:fldCharType="separate"/>
          </w:r>
          <w:r w:rsidR="00B43DDB" w:rsidRPr="00997790">
            <w:rPr>
              <w:rFonts w:ascii="Times New Roman" w:hAnsi="Times New Roman" w:cs="Times New Roman"/>
              <w:noProof/>
              <w:sz w:val="24"/>
              <w:szCs w:val="24"/>
            </w:rPr>
            <w:t xml:space="preserve"> (FENEDIF., 2008)</w:t>
          </w:r>
          <w:r w:rsidR="00B43DDB" w:rsidRPr="00997790">
            <w:rPr>
              <w:rFonts w:ascii="Times New Roman" w:hAnsi="Times New Roman" w:cs="Times New Roman"/>
              <w:sz w:val="24"/>
              <w:szCs w:val="24"/>
            </w:rPr>
            <w:fldChar w:fldCharType="end"/>
          </w:r>
        </w:sdtContent>
      </w:sdt>
      <w:r w:rsidR="00BA70B9" w:rsidRPr="00997790">
        <w:rPr>
          <w:rFonts w:ascii="Times New Roman" w:hAnsi="Times New Roman" w:cs="Times New Roman"/>
          <w:sz w:val="24"/>
          <w:szCs w:val="24"/>
        </w:rPr>
        <w:t xml:space="preserve"> </w:t>
      </w:r>
    </w:p>
    <w:p w14:paraId="11AF69D1" w14:textId="77777777" w:rsidR="00BA70B9" w:rsidRPr="00997790" w:rsidRDefault="00BA70B9" w:rsidP="00BA70B9">
      <w:pPr>
        <w:spacing w:after="0" w:line="240" w:lineRule="auto"/>
        <w:jc w:val="both"/>
        <w:rPr>
          <w:rFonts w:ascii="Times New Roman" w:hAnsi="Times New Roman" w:cs="Times New Roman"/>
          <w:sz w:val="24"/>
          <w:szCs w:val="24"/>
        </w:rPr>
      </w:pPr>
    </w:p>
    <w:p w14:paraId="37BF4183" w14:textId="6C7CFAD3" w:rsidR="00B5634E" w:rsidRPr="00997790" w:rsidRDefault="00B5634E" w:rsidP="00997790">
      <w:pPr>
        <w:spacing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En el Artículo 5, Igualdad y no discriminación</w:t>
      </w:r>
      <w:r w:rsidR="0037563A" w:rsidRPr="00997790">
        <w:rPr>
          <w:rFonts w:ascii="Times New Roman" w:hAnsi="Times New Roman" w:cs="Times New Roman"/>
          <w:sz w:val="24"/>
          <w:szCs w:val="24"/>
        </w:rPr>
        <w:t xml:space="preserve">; Art. 8, Toma de conciencia; Art. 9, Accesibilidad; Art, 19, Derecho a vivir en forma independiente y a ser incluido en la comunidad; Art. 21, </w:t>
      </w:r>
      <w:r w:rsidR="00107CB7" w:rsidRPr="00997790">
        <w:rPr>
          <w:rFonts w:ascii="Times New Roman" w:hAnsi="Times New Roman" w:cs="Times New Roman"/>
          <w:sz w:val="24"/>
          <w:szCs w:val="24"/>
        </w:rPr>
        <w:t>Libertad</w:t>
      </w:r>
      <w:r w:rsidR="0037563A" w:rsidRPr="00997790">
        <w:rPr>
          <w:rFonts w:ascii="Times New Roman" w:hAnsi="Times New Roman" w:cs="Times New Roman"/>
          <w:sz w:val="24"/>
          <w:szCs w:val="24"/>
        </w:rPr>
        <w:t xml:space="preserve"> de expresión y de opinión y acceso a la información</w:t>
      </w:r>
      <w:r w:rsidR="00107CB7" w:rsidRPr="00997790">
        <w:rPr>
          <w:rFonts w:ascii="Times New Roman" w:hAnsi="Times New Roman" w:cs="Times New Roman"/>
          <w:sz w:val="24"/>
          <w:szCs w:val="24"/>
        </w:rPr>
        <w:t xml:space="preserve">, son algunos de los articulados que protegen a las personas que padecen de alguna dificultad visual. </w:t>
      </w:r>
      <w:sdt>
        <w:sdtPr>
          <w:rPr>
            <w:rFonts w:ascii="Times New Roman" w:hAnsi="Times New Roman" w:cs="Times New Roman"/>
            <w:sz w:val="24"/>
            <w:szCs w:val="24"/>
          </w:rPr>
          <w:id w:val="1474258619"/>
          <w:citation/>
        </w:sdtPr>
        <w:sdtEndPr/>
        <w:sdtContent>
          <w:r w:rsidR="00573A28" w:rsidRPr="00997790">
            <w:rPr>
              <w:rFonts w:ascii="Times New Roman" w:hAnsi="Times New Roman" w:cs="Times New Roman"/>
              <w:sz w:val="24"/>
              <w:szCs w:val="24"/>
            </w:rPr>
            <w:fldChar w:fldCharType="begin"/>
          </w:r>
          <w:r w:rsidR="00573A28" w:rsidRPr="00997790">
            <w:rPr>
              <w:rFonts w:ascii="Times New Roman" w:hAnsi="Times New Roman" w:cs="Times New Roman"/>
              <w:sz w:val="24"/>
              <w:szCs w:val="24"/>
            </w:rPr>
            <w:instrText xml:space="preserve">CITATION UN06 \p 8 \l 12298 </w:instrText>
          </w:r>
          <w:r w:rsidR="00573A28" w:rsidRPr="00997790">
            <w:rPr>
              <w:rFonts w:ascii="Times New Roman" w:hAnsi="Times New Roman" w:cs="Times New Roman"/>
              <w:sz w:val="24"/>
              <w:szCs w:val="24"/>
            </w:rPr>
            <w:fldChar w:fldCharType="separate"/>
          </w:r>
          <w:r w:rsidR="00573A28" w:rsidRPr="00997790">
            <w:rPr>
              <w:rFonts w:ascii="Times New Roman" w:hAnsi="Times New Roman" w:cs="Times New Roman"/>
              <w:noProof/>
              <w:sz w:val="24"/>
              <w:szCs w:val="24"/>
            </w:rPr>
            <w:t>(UN, 2006, p. 8)</w:t>
          </w:r>
          <w:r w:rsidR="00573A28" w:rsidRPr="00997790">
            <w:rPr>
              <w:rFonts w:ascii="Times New Roman" w:hAnsi="Times New Roman" w:cs="Times New Roman"/>
              <w:sz w:val="24"/>
              <w:szCs w:val="24"/>
            </w:rPr>
            <w:fldChar w:fldCharType="end"/>
          </w:r>
        </w:sdtContent>
      </w:sdt>
    </w:p>
    <w:p w14:paraId="3F4107CC" w14:textId="4573507F" w:rsidR="00B43DDB" w:rsidRPr="00997790" w:rsidRDefault="000D3312" w:rsidP="00997790">
      <w:pPr>
        <w:spacing w:before="24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La Federación Nacional de Ecuatorianos con Discapacidad Física FENEDIF</w:t>
      </w:r>
      <w:r w:rsidR="00B43DDB" w:rsidRPr="00997790">
        <w:rPr>
          <w:rFonts w:ascii="Times New Roman" w:hAnsi="Times New Roman" w:cs="Times New Roman"/>
          <w:sz w:val="24"/>
          <w:szCs w:val="24"/>
        </w:rPr>
        <w:t xml:space="preserve"> </w:t>
      </w:r>
      <w:sdt>
        <w:sdtPr>
          <w:rPr>
            <w:rFonts w:ascii="Times New Roman" w:hAnsi="Times New Roman" w:cs="Times New Roman"/>
            <w:sz w:val="24"/>
            <w:szCs w:val="24"/>
          </w:rPr>
          <w:id w:val="775285848"/>
          <w:citation/>
        </w:sdtPr>
        <w:sdtEndPr/>
        <w:sdtContent>
          <w:r w:rsidR="00B43DDB" w:rsidRPr="00997790">
            <w:rPr>
              <w:rFonts w:ascii="Times New Roman" w:hAnsi="Times New Roman" w:cs="Times New Roman"/>
              <w:sz w:val="24"/>
              <w:szCs w:val="24"/>
            </w:rPr>
            <w:fldChar w:fldCharType="begin"/>
          </w:r>
          <w:r w:rsidR="00B43DDB" w:rsidRPr="00997790">
            <w:rPr>
              <w:rFonts w:ascii="Times New Roman" w:hAnsi="Times New Roman" w:cs="Times New Roman"/>
              <w:sz w:val="24"/>
              <w:szCs w:val="24"/>
            </w:rPr>
            <w:instrText xml:space="preserve">CITATION FEN08 \n  \t  \l 12298 </w:instrText>
          </w:r>
          <w:r w:rsidR="00B43DDB" w:rsidRPr="00997790">
            <w:rPr>
              <w:rFonts w:ascii="Times New Roman" w:hAnsi="Times New Roman" w:cs="Times New Roman"/>
              <w:sz w:val="24"/>
              <w:szCs w:val="24"/>
            </w:rPr>
            <w:fldChar w:fldCharType="separate"/>
          </w:r>
          <w:r w:rsidR="00B43DDB" w:rsidRPr="00997790">
            <w:rPr>
              <w:rFonts w:ascii="Times New Roman" w:hAnsi="Times New Roman" w:cs="Times New Roman"/>
              <w:noProof/>
              <w:sz w:val="24"/>
              <w:szCs w:val="24"/>
            </w:rPr>
            <w:t>(2008)</w:t>
          </w:r>
          <w:r w:rsidR="00B43DDB" w:rsidRPr="00997790">
            <w:rPr>
              <w:rFonts w:ascii="Times New Roman" w:hAnsi="Times New Roman" w:cs="Times New Roman"/>
              <w:sz w:val="24"/>
              <w:szCs w:val="24"/>
            </w:rPr>
            <w:fldChar w:fldCharType="end"/>
          </w:r>
        </w:sdtContent>
      </w:sdt>
      <w:r w:rsidRPr="00997790">
        <w:rPr>
          <w:rFonts w:ascii="Times New Roman" w:hAnsi="Times New Roman" w:cs="Times New Roman"/>
          <w:sz w:val="24"/>
          <w:szCs w:val="24"/>
        </w:rPr>
        <w:t xml:space="preserve">, define a la Constitución como la organización legal del Ecuador. Compuesta por normas e instituciones conjuntas, que implantadas se garantiza la disciplina de la coexistencia en un conglomerado social. La constitución está estructurada en 11 secciones las cuales tienen que funcionar conjuntamente para beneficiar a los ecuatorianos, y personas dentro del país: </w:t>
      </w:r>
    </w:p>
    <w:p w14:paraId="3CD4E258" w14:textId="77777777" w:rsidR="00B43DDB" w:rsidRPr="00997790" w:rsidRDefault="000D3312" w:rsidP="00B6711C">
      <w:pPr>
        <w:spacing w:before="240" w:after="0" w:line="240" w:lineRule="auto"/>
        <w:ind w:left="708"/>
        <w:jc w:val="both"/>
        <w:rPr>
          <w:rFonts w:ascii="Times New Roman" w:hAnsi="Times New Roman" w:cs="Times New Roman"/>
          <w:sz w:val="24"/>
          <w:szCs w:val="24"/>
        </w:rPr>
      </w:pPr>
      <w:r w:rsidRPr="00997790">
        <w:rPr>
          <w:rFonts w:ascii="Times New Roman" w:hAnsi="Times New Roman" w:cs="Times New Roman"/>
          <w:sz w:val="24"/>
          <w:szCs w:val="24"/>
        </w:rPr>
        <w:t xml:space="preserve">1. Constitución de la República; </w:t>
      </w:r>
    </w:p>
    <w:p w14:paraId="4DFC1D83" w14:textId="77777777" w:rsidR="00B43DDB" w:rsidRPr="00997790" w:rsidRDefault="000D3312" w:rsidP="00B43DDB">
      <w:pPr>
        <w:spacing w:after="0" w:line="240" w:lineRule="auto"/>
        <w:ind w:left="708"/>
        <w:jc w:val="both"/>
        <w:rPr>
          <w:rFonts w:ascii="Times New Roman" w:hAnsi="Times New Roman" w:cs="Times New Roman"/>
          <w:sz w:val="24"/>
          <w:szCs w:val="24"/>
        </w:rPr>
      </w:pPr>
      <w:r w:rsidRPr="00997790">
        <w:rPr>
          <w:rFonts w:ascii="Times New Roman" w:hAnsi="Times New Roman" w:cs="Times New Roman"/>
          <w:sz w:val="24"/>
          <w:szCs w:val="24"/>
        </w:rPr>
        <w:t xml:space="preserve">2. Tratados y Convenios Internacionales; </w:t>
      </w:r>
    </w:p>
    <w:p w14:paraId="5C0518BC" w14:textId="77777777" w:rsidR="00B43DDB" w:rsidRPr="00997790" w:rsidRDefault="000D3312" w:rsidP="00B43DDB">
      <w:pPr>
        <w:spacing w:after="0" w:line="240" w:lineRule="auto"/>
        <w:ind w:left="708"/>
        <w:jc w:val="both"/>
        <w:rPr>
          <w:rFonts w:ascii="Times New Roman" w:hAnsi="Times New Roman" w:cs="Times New Roman"/>
          <w:sz w:val="24"/>
          <w:szCs w:val="24"/>
        </w:rPr>
      </w:pPr>
      <w:r w:rsidRPr="00997790">
        <w:rPr>
          <w:rFonts w:ascii="Times New Roman" w:hAnsi="Times New Roman" w:cs="Times New Roman"/>
          <w:sz w:val="24"/>
          <w:szCs w:val="24"/>
        </w:rPr>
        <w:t xml:space="preserve">3. Leyes Orgánicas; </w:t>
      </w:r>
    </w:p>
    <w:p w14:paraId="4A92BE96" w14:textId="77777777" w:rsidR="00B43DDB" w:rsidRPr="00997790" w:rsidRDefault="000D3312" w:rsidP="00B43DDB">
      <w:pPr>
        <w:spacing w:after="0" w:line="240" w:lineRule="auto"/>
        <w:ind w:left="708"/>
        <w:jc w:val="both"/>
        <w:rPr>
          <w:rFonts w:ascii="Times New Roman" w:hAnsi="Times New Roman" w:cs="Times New Roman"/>
          <w:sz w:val="24"/>
          <w:szCs w:val="24"/>
        </w:rPr>
      </w:pPr>
      <w:r w:rsidRPr="00997790">
        <w:rPr>
          <w:rFonts w:ascii="Times New Roman" w:hAnsi="Times New Roman" w:cs="Times New Roman"/>
          <w:sz w:val="24"/>
          <w:szCs w:val="24"/>
        </w:rPr>
        <w:t xml:space="preserve">4. Leyes Ordinarias </w:t>
      </w:r>
    </w:p>
    <w:p w14:paraId="7AA6559C" w14:textId="77777777" w:rsidR="00B43DDB" w:rsidRPr="00997790" w:rsidRDefault="000D3312" w:rsidP="00B43DDB">
      <w:pPr>
        <w:spacing w:after="0" w:line="240" w:lineRule="auto"/>
        <w:ind w:left="708"/>
        <w:jc w:val="both"/>
        <w:rPr>
          <w:rFonts w:ascii="Times New Roman" w:hAnsi="Times New Roman" w:cs="Times New Roman"/>
          <w:sz w:val="24"/>
          <w:szCs w:val="24"/>
        </w:rPr>
      </w:pPr>
      <w:r w:rsidRPr="00997790">
        <w:rPr>
          <w:rFonts w:ascii="Times New Roman" w:hAnsi="Times New Roman" w:cs="Times New Roman"/>
          <w:sz w:val="24"/>
          <w:szCs w:val="24"/>
        </w:rPr>
        <w:t xml:space="preserve">5. Normas regionales y las ordenanzas distritales; </w:t>
      </w:r>
    </w:p>
    <w:p w14:paraId="5A2F28B2" w14:textId="77777777" w:rsidR="00B43DDB" w:rsidRPr="00997790" w:rsidRDefault="000D3312" w:rsidP="00B43DDB">
      <w:pPr>
        <w:spacing w:after="0" w:line="240" w:lineRule="auto"/>
        <w:ind w:left="708"/>
        <w:jc w:val="both"/>
        <w:rPr>
          <w:rFonts w:ascii="Times New Roman" w:hAnsi="Times New Roman" w:cs="Times New Roman"/>
          <w:sz w:val="24"/>
          <w:szCs w:val="24"/>
        </w:rPr>
      </w:pPr>
      <w:r w:rsidRPr="00997790">
        <w:rPr>
          <w:rFonts w:ascii="Times New Roman" w:hAnsi="Times New Roman" w:cs="Times New Roman"/>
          <w:sz w:val="24"/>
          <w:szCs w:val="24"/>
        </w:rPr>
        <w:t xml:space="preserve">6. Decretos y reglamentos; </w:t>
      </w:r>
    </w:p>
    <w:p w14:paraId="5E392B93" w14:textId="77777777" w:rsidR="00B43DDB" w:rsidRPr="00997790" w:rsidRDefault="000D3312" w:rsidP="00B43DDB">
      <w:pPr>
        <w:spacing w:after="0" w:line="240" w:lineRule="auto"/>
        <w:ind w:left="708"/>
        <w:jc w:val="both"/>
        <w:rPr>
          <w:rFonts w:ascii="Times New Roman" w:hAnsi="Times New Roman" w:cs="Times New Roman"/>
          <w:sz w:val="24"/>
          <w:szCs w:val="24"/>
        </w:rPr>
      </w:pPr>
      <w:r w:rsidRPr="00997790">
        <w:rPr>
          <w:rFonts w:ascii="Times New Roman" w:hAnsi="Times New Roman" w:cs="Times New Roman"/>
          <w:sz w:val="24"/>
          <w:szCs w:val="24"/>
        </w:rPr>
        <w:t xml:space="preserve">7. Las ordenanzas; </w:t>
      </w:r>
    </w:p>
    <w:p w14:paraId="52498A5B" w14:textId="77777777" w:rsidR="00B43DDB" w:rsidRPr="00997790" w:rsidRDefault="000D3312" w:rsidP="00B43DDB">
      <w:pPr>
        <w:spacing w:after="0" w:line="240" w:lineRule="auto"/>
        <w:ind w:left="708"/>
        <w:jc w:val="both"/>
        <w:rPr>
          <w:rFonts w:ascii="Times New Roman" w:hAnsi="Times New Roman" w:cs="Times New Roman"/>
          <w:sz w:val="24"/>
          <w:szCs w:val="24"/>
        </w:rPr>
      </w:pPr>
      <w:r w:rsidRPr="00997790">
        <w:rPr>
          <w:rFonts w:ascii="Times New Roman" w:hAnsi="Times New Roman" w:cs="Times New Roman"/>
          <w:sz w:val="24"/>
          <w:szCs w:val="24"/>
        </w:rPr>
        <w:t>8. Los decretos y reglamentos;</w:t>
      </w:r>
    </w:p>
    <w:p w14:paraId="6A4DAABC" w14:textId="77777777" w:rsidR="00B43DDB" w:rsidRPr="00997790" w:rsidRDefault="000D3312" w:rsidP="00B43DDB">
      <w:pPr>
        <w:spacing w:after="0" w:line="240" w:lineRule="auto"/>
        <w:ind w:left="708"/>
        <w:jc w:val="both"/>
        <w:rPr>
          <w:rFonts w:ascii="Times New Roman" w:hAnsi="Times New Roman" w:cs="Times New Roman"/>
          <w:sz w:val="24"/>
          <w:szCs w:val="24"/>
        </w:rPr>
      </w:pPr>
      <w:r w:rsidRPr="00997790">
        <w:rPr>
          <w:rFonts w:ascii="Times New Roman" w:hAnsi="Times New Roman" w:cs="Times New Roman"/>
          <w:sz w:val="24"/>
          <w:szCs w:val="24"/>
        </w:rPr>
        <w:t xml:space="preserve">9. Ordenanzas; </w:t>
      </w:r>
    </w:p>
    <w:p w14:paraId="409BDACB" w14:textId="77777777" w:rsidR="00B6711C" w:rsidRPr="00997790" w:rsidRDefault="000D3312" w:rsidP="00B6711C">
      <w:pPr>
        <w:spacing w:after="0" w:line="240" w:lineRule="auto"/>
        <w:ind w:left="708"/>
        <w:jc w:val="both"/>
        <w:rPr>
          <w:rFonts w:ascii="Times New Roman" w:hAnsi="Times New Roman" w:cs="Times New Roman"/>
          <w:sz w:val="24"/>
          <w:szCs w:val="24"/>
        </w:rPr>
      </w:pPr>
      <w:r w:rsidRPr="00997790">
        <w:rPr>
          <w:rFonts w:ascii="Times New Roman" w:hAnsi="Times New Roman" w:cs="Times New Roman"/>
          <w:sz w:val="24"/>
          <w:szCs w:val="24"/>
        </w:rPr>
        <w:t>10. Los acuerdos y las resoluciones;</w:t>
      </w:r>
    </w:p>
    <w:p w14:paraId="3625782F" w14:textId="77777777" w:rsidR="00B6711C" w:rsidRPr="00997790" w:rsidRDefault="000D3312" w:rsidP="00B6711C">
      <w:pPr>
        <w:spacing w:after="0" w:line="240" w:lineRule="auto"/>
        <w:ind w:left="708"/>
        <w:jc w:val="both"/>
        <w:rPr>
          <w:rFonts w:ascii="Times New Roman" w:hAnsi="Times New Roman" w:cs="Times New Roman"/>
          <w:sz w:val="24"/>
          <w:szCs w:val="24"/>
        </w:rPr>
      </w:pPr>
      <w:r w:rsidRPr="00997790">
        <w:rPr>
          <w:rFonts w:ascii="Times New Roman" w:hAnsi="Times New Roman" w:cs="Times New Roman"/>
          <w:sz w:val="24"/>
          <w:szCs w:val="24"/>
        </w:rPr>
        <w:t>11. Los actos y decisiones de los poderes públicos.</w:t>
      </w:r>
    </w:p>
    <w:p w14:paraId="5D5A4327" w14:textId="0A911D71" w:rsidR="0023331C" w:rsidRPr="00997790" w:rsidRDefault="000D3312" w:rsidP="00D97FE6">
      <w:pPr>
        <w:spacing w:before="24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Dentro de estas secciones se encuentran las normas constitucionales que amparan y garantizan los derechos humanos de las personas con discapacidad.</w:t>
      </w:r>
      <w:r w:rsidR="00D97FE6">
        <w:rPr>
          <w:rFonts w:ascii="Times New Roman" w:hAnsi="Times New Roman" w:cs="Times New Roman"/>
          <w:sz w:val="24"/>
          <w:szCs w:val="24"/>
        </w:rPr>
        <w:t xml:space="preserve"> </w:t>
      </w:r>
      <w:r w:rsidR="0023331C" w:rsidRPr="00997790">
        <w:rPr>
          <w:rFonts w:ascii="Times New Roman" w:hAnsi="Times New Roman" w:cs="Times New Roman"/>
          <w:sz w:val="24"/>
          <w:szCs w:val="24"/>
        </w:rPr>
        <w:t>Art 10</w:t>
      </w:r>
      <w:r w:rsidR="00F53875">
        <w:rPr>
          <w:rFonts w:ascii="Times New Roman" w:hAnsi="Times New Roman" w:cs="Times New Roman"/>
          <w:sz w:val="24"/>
          <w:szCs w:val="24"/>
        </w:rPr>
        <w:t xml:space="preserve">, </w:t>
      </w:r>
      <w:r w:rsidR="0023331C" w:rsidRPr="00997790">
        <w:rPr>
          <w:rFonts w:ascii="Times New Roman" w:hAnsi="Times New Roman" w:cs="Times New Roman"/>
          <w:sz w:val="24"/>
          <w:szCs w:val="24"/>
        </w:rPr>
        <w:t xml:space="preserve">  11 </w:t>
      </w:r>
      <w:r w:rsidR="00F53875">
        <w:rPr>
          <w:rFonts w:ascii="Times New Roman" w:hAnsi="Times New Roman" w:cs="Times New Roman"/>
          <w:sz w:val="24"/>
          <w:szCs w:val="24"/>
        </w:rPr>
        <w:t>n</w:t>
      </w:r>
      <w:r w:rsidR="0023331C" w:rsidRPr="00997790">
        <w:rPr>
          <w:rFonts w:ascii="Times New Roman" w:hAnsi="Times New Roman" w:cs="Times New Roman"/>
          <w:sz w:val="24"/>
          <w:szCs w:val="24"/>
        </w:rPr>
        <w:t xml:space="preserve">umeral 2. </w:t>
      </w:r>
      <w:r w:rsidR="00F53875">
        <w:rPr>
          <w:rFonts w:ascii="Times New Roman" w:hAnsi="Times New Roman" w:cs="Times New Roman"/>
          <w:sz w:val="24"/>
          <w:szCs w:val="24"/>
        </w:rPr>
        <w:t>“</w:t>
      </w:r>
      <w:r w:rsidR="0023331C" w:rsidRPr="00997790">
        <w:rPr>
          <w:rFonts w:ascii="Times New Roman" w:hAnsi="Times New Roman" w:cs="Times New Roman"/>
          <w:sz w:val="24"/>
          <w:szCs w:val="24"/>
        </w:rPr>
        <w:t xml:space="preserve">El Estado adoptará medidas de acción afirmativa que promuevan la igualdad real a favor de los titulares de derechos que se encuentren en situación de desigualdad” </w:t>
      </w:r>
      <w:sdt>
        <w:sdtPr>
          <w:rPr>
            <w:rFonts w:ascii="Times New Roman" w:hAnsi="Times New Roman" w:cs="Times New Roman"/>
            <w:sz w:val="24"/>
            <w:szCs w:val="24"/>
          </w:rPr>
          <w:id w:val="-999498809"/>
          <w:citation/>
        </w:sdtPr>
        <w:sdtEndPr/>
        <w:sdtContent>
          <w:r w:rsidR="00573A28" w:rsidRPr="00997790">
            <w:rPr>
              <w:rFonts w:ascii="Times New Roman" w:hAnsi="Times New Roman" w:cs="Times New Roman"/>
              <w:sz w:val="24"/>
              <w:szCs w:val="24"/>
            </w:rPr>
            <w:fldChar w:fldCharType="begin"/>
          </w:r>
          <w:r w:rsidR="00573A28" w:rsidRPr="00997790">
            <w:rPr>
              <w:rFonts w:ascii="Times New Roman" w:hAnsi="Times New Roman" w:cs="Times New Roman"/>
              <w:sz w:val="24"/>
              <w:szCs w:val="24"/>
            </w:rPr>
            <w:instrText xml:space="preserve">CITATION Con08 \t  \l 12298 </w:instrText>
          </w:r>
          <w:r w:rsidR="00573A28" w:rsidRPr="00997790">
            <w:rPr>
              <w:rFonts w:ascii="Times New Roman" w:hAnsi="Times New Roman" w:cs="Times New Roman"/>
              <w:sz w:val="24"/>
              <w:szCs w:val="24"/>
            </w:rPr>
            <w:fldChar w:fldCharType="separate"/>
          </w:r>
          <w:r w:rsidR="00573A28" w:rsidRPr="00997790">
            <w:rPr>
              <w:rFonts w:ascii="Times New Roman" w:hAnsi="Times New Roman" w:cs="Times New Roman"/>
              <w:noProof/>
              <w:sz w:val="24"/>
              <w:szCs w:val="24"/>
            </w:rPr>
            <w:t>(Constitución, 2008)</w:t>
          </w:r>
          <w:r w:rsidR="00573A28" w:rsidRPr="00997790">
            <w:rPr>
              <w:rFonts w:ascii="Times New Roman" w:hAnsi="Times New Roman" w:cs="Times New Roman"/>
              <w:sz w:val="24"/>
              <w:szCs w:val="24"/>
            </w:rPr>
            <w:fldChar w:fldCharType="end"/>
          </w:r>
        </w:sdtContent>
      </w:sdt>
    </w:p>
    <w:p w14:paraId="6ACF051C" w14:textId="77777777" w:rsidR="00361242" w:rsidRPr="00997790" w:rsidRDefault="00361242" w:rsidP="003F0E09">
      <w:pPr>
        <w:spacing w:after="0" w:line="240" w:lineRule="auto"/>
        <w:jc w:val="both"/>
        <w:rPr>
          <w:rFonts w:ascii="Times New Roman" w:hAnsi="Times New Roman" w:cs="Times New Roman"/>
          <w:sz w:val="24"/>
          <w:szCs w:val="24"/>
        </w:rPr>
      </w:pPr>
    </w:p>
    <w:p w14:paraId="2303EA20" w14:textId="137D97A8" w:rsidR="00D94A90" w:rsidRPr="00997790" w:rsidRDefault="00D94A90" w:rsidP="00997790">
      <w:pPr>
        <w:spacing w:after="0" w:line="240" w:lineRule="auto"/>
        <w:ind w:firstLine="708"/>
        <w:jc w:val="both"/>
        <w:rPr>
          <w:rFonts w:ascii="Times New Roman" w:hAnsi="Times New Roman" w:cs="Times New Roman"/>
          <w:sz w:val="24"/>
        </w:rPr>
      </w:pPr>
      <w:r w:rsidRPr="00997790">
        <w:rPr>
          <w:rFonts w:ascii="Times New Roman" w:hAnsi="Times New Roman" w:cs="Times New Roman"/>
          <w:sz w:val="24"/>
          <w:szCs w:val="24"/>
        </w:rPr>
        <w:t xml:space="preserve">En la Constitución de la República del Ecuador </w:t>
      </w:r>
      <w:sdt>
        <w:sdtPr>
          <w:rPr>
            <w:rFonts w:ascii="Times New Roman" w:hAnsi="Times New Roman" w:cs="Times New Roman"/>
            <w:sz w:val="24"/>
            <w:szCs w:val="24"/>
          </w:rPr>
          <w:id w:val="880672275"/>
          <w:citation/>
        </w:sdtPr>
        <w:sdtEndPr/>
        <w:sdtContent>
          <w:r w:rsidRPr="00997790">
            <w:rPr>
              <w:rFonts w:ascii="Times New Roman" w:hAnsi="Times New Roman" w:cs="Times New Roman"/>
              <w:sz w:val="24"/>
              <w:szCs w:val="24"/>
            </w:rPr>
            <w:fldChar w:fldCharType="begin"/>
          </w:r>
          <w:r w:rsidRPr="00997790">
            <w:rPr>
              <w:rFonts w:ascii="Times New Roman" w:hAnsi="Times New Roman" w:cs="Times New Roman"/>
              <w:sz w:val="24"/>
              <w:szCs w:val="24"/>
            </w:rPr>
            <w:instrText xml:space="preserve">CITATION Con08 \n  \t  \l 12298 </w:instrText>
          </w:r>
          <w:r w:rsidRPr="00997790">
            <w:rPr>
              <w:rFonts w:ascii="Times New Roman" w:hAnsi="Times New Roman" w:cs="Times New Roman"/>
              <w:sz w:val="24"/>
              <w:szCs w:val="24"/>
            </w:rPr>
            <w:fldChar w:fldCharType="separate"/>
          </w:r>
          <w:r w:rsidRPr="00997790">
            <w:rPr>
              <w:rFonts w:ascii="Times New Roman" w:hAnsi="Times New Roman" w:cs="Times New Roman"/>
              <w:noProof/>
              <w:sz w:val="24"/>
              <w:szCs w:val="24"/>
            </w:rPr>
            <w:t>(2008)</w:t>
          </w:r>
          <w:r w:rsidRPr="00997790">
            <w:rPr>
              <w:rFonts w:ascii="Times New Roman" w:hAnsi="Times New Roman" w:cs="Times New Roman"/>
              <w:sz w:val="24"/>
              <w:szCs w:val="24"/>
            </w:rPr>
            <w:fldChar w:fldCharType="end"/>
          </w:r>
        </w:sdtContent>
      </w:sdt>
      <w:r w:rsidRPr="00997790">
        <w:rPr>
          <w:rFonts w:ascii="Times New Roman" w:hAnsi="Times New Roman" w:cs="Times New Roman"/>
          <w:sz w:val="24"/>
          <w:szCs w:val="24"/>
        </w:rPr>
        <w:t>, en sus artículos,10, 11, 16,35, 42, 46, 47</w:t>
      </w:r>
      <w:r w:rsidR="00361242" w:rsidRPr="00997790">
        <w:rPr>
          <w:rFonts w:ascii="Times New Roman" w:hAnsi="Times New Roman" w:cs="Times New Roman"/>
          <w:sz w:val="24"/>
          <w:szCs w:val="24"/>
        </w:rPr>
        <w:t>, 48, 49, 61, 62, 66, 81, 156, 157, 330, 333, 341, 348, 359 y 369, son los principales articulados que describen el derecho y las garantías constitucionales para las personas, comunidades, nacionalidades y colectivos,</w:t>
      </w:r>
      <w:r w:rsidR="00DA1760" w:rsidRPr="00997790">
        <w:rPr>
          <w:rFonts w:ascii="Times New Roman" w:hAnsi="Times New Roman" w:cs="Times New Roman"/>
          <w:sz w:val="24"/>
          <w:szCs w:val="24"/>
        </w:rPr>
        <w:t xml:space="preserve"> </w:t>
      </w:r>
      <w:r w:rsidR="005C6C79" w:rsidRPr="00997790">
        <w:rPr>
          <w:rFonts w:ascii="Times New Roman" w:hAnsi="Times New Roman" w:cs="Times New Roman"/>
          <w:sz w:val="24"/>
          <w:szCs w:val="24"/>
        </w:rPr>
        <w:t>mismos que gozará</w:t>
      </w:r>
      <w:r w:rsidR="00361242" w:rsidRPr="00997790">
        <w:rPr>
          <w:rFonts w:ascii="Times New Roman" w:hAnsi="Times New Roman" w:cs="Times New Roman"/>
          <w:sz w:val="24"/>
          <w:szCs w:val="24"/>
        </w:rPr>
        <w:t>n del derecho a la comunicación</w:t>
      </w:r>
      <w:r w:rsidR="00361242" w:rsidRPr="00997790">
        <w:rPr>
          <w:rFonts w:ascii="Times New Roman" w:hAnsi="Times New Roman" w:cs="Times New Roman"/>
          <w:sz w:val="24"/>
        </w:rPr>
        <w:t xml:space="preserve"> e información, derecho a las personas y grupos de atención prioritaria, movilidad humana, personas con discapacidad, personas privadas de libertad, derechos de participación, derecho de libertad, derecho de protección, consejos nacionales de igualdad, formas de trabajo y su retribución, régimen del buen vivir, inclusión y equidad, salud, seguridad social, cultura física y tiempo libre y derecho al trabajo para las personas con discapacidad.</w:t>
      </w:r>
    </w:p>
    <w:p w14:paraId="68399747" w14:textId="77777777" w:rsidR="00833093" w:rsidRPr="00997790" w:rsidRDefault="004A5CEA" w:rsidP="00997790">
      <w:pPr>
        <w:spacing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La</w:t>
      </w:r>
      <w:r w:rsidR="00833093" w:rsidRPr="00997790">
        <w:rPr>
          <w:rFonts w:ascii="Times New Roman" w:hAnsi="Times New Roman" w:cs="Times New Roman"/>
          <w:sz w:val="24"/>
          <w:szCs w:val="24"/>
        </w:rPr>
        <w:t xml:space="preserve"> Ley Orgánica de Discapacidades</w:t>
      </w:r>
      <w:r w:rsidR="00B6711C" w:rsidRPr="00997790">
        <w:rPr>
          <w:rFonts w:ascii="Times New Roman" w:hAnsi="Times New Roman" w:cs="Times New Roman"/>
          <w:sz w:val="24"/>
          <w:szCs w:val="24"/>
        </w:rPr>
        <w:t>,</w:t>
      </w:r>
      <w:r w:rsidRPr="00997790">
        <w:rPr>
          <w:rFonts w:ascii="Times New Roman" w:hAnsi="Times New Roman" w:cs="Times New Roman"/>
          <w:sz w:val="24"/>
          <w:szCs w:val="24"/>
        </w:rPr>
        <w:t xml:space="preserve"> tiene como objetivo la prevención, detección oportuna, habilitación y rehabilitación de la discapacidad y garantizar la plena vigencia, difusión y ejercicio de los derechos de las personas con discapacidad, establecidos en la Constitución de la Republica, los tratados e instrumentos internacionales; así́ como, aquellos que se derivaren de leyes conexas, con enfoque de </w:t>
      </w:r>
      <w:r w:rsidRPr="00997790">
        <w:rPr>
          <w:rFonts w:ascii="Times New Roman" w:hAnsi="Times New Roman" w:cs="Times New Roman"/>
          <w:sz w:val="24"/>
          <w:szCs w:val="24"/>
        </w:rPr>
        <w:lastRenderedPageBreak/>
        <w:t>género, generacional e intercultural. Esta ley ampara a las personas con discapacidad ecuatorianas o extranjeras que se encuentren en territorio ecuatoriano. Al mismo tiempo los ciudadanos que se encuentran en el exterior. Esta ley se aplica en los ámbitos público y privado.</w:t>
      </w:r>
      <w:r w:rsidR="00833093" w:rsidRPr="00997790">
        <w:rPr>
          <w:rFonts w:ascii="Times New Roman" w:hAnsi="Times New Roman" w:cs="Times New Roman"/>
          <w:sz w:val="24"/>
          <w:szCs w:val="24"/>
        </w:rPr>
        <w:t xml:space="preserve"> </w:t>
      </w:r>
      <w:sdt>
        <w:sdtPr>
          <w:rPr>
            <w:rFonts w:ascii="Times New Roman" w:hAnsi="Times New Roman" w:cs="Times New Roman"/>
            <w:sz w:val="24"/>
            <w:szCs w:val="24"/>
          </w:rPr>
          <w:id w:val="-1670938489"/>
          <w:citation/>
        </w:sdtPr>
        <w:sdtEndPr/>
        <w:sdtContent>
          <w:r w:rsidR="00057D73" w:rsidRPr="00997790">
            <w:rPr>
              <w:rFonts w:ascii="Times New Roman" w:hAnsi="Times New Roman" w:cs="Times New Roman"/>
              <w:sz w:val="24"/>
              <w:szCs w:val="24"/>
            </w:rPr>
            <w:fldChar w:fldCharType="begin"/>
          </w:r>
          <w:r w:rsidR="00057D73" w:rsidRPr="00997790">
            <w:rPr>
              <w:rFonts w:ascii="Times New Roman" w:hAnsi="Times New Roman" w:cs="Times New Roman"/>
              <w:sz w:val="24"/>
              <w:szCs w:val="24"/>
            </w:rPr>
            <w:instrText xml:space="preserve"> CITATION Asa12 \l 12298 </w:instrText>
          </w:r>
          <w:r w:rsidR="00057D73" w:rsidRPr="00997790">
            <w:rPr>
              <w:rFonts w:ascii="Times New Roman" w:hAnsi="Times New Roman" w:cs="Times New Roman"/>
              <w:sz w:val="24"/>
              <w:szCs w:val="24"/>
            </w:rPr>
            <w:fldChar w:fldCharType="separate"/>
          </w:r>
          <w:r w:rsidR="00057D73" w:rsidRPr="00997790">
            <w:rPr>
              <w:rFonts w:ascii="Times New Roman" w:hAnsi="Times New Roman" w:cs="Times New Roman"/>
              <w:noProof/>
              <w:sz w:val="24"/>
              <w:szCs w:val="24"/>
            </w:rPr>
            <w:t>(Asamblea, 2012)</w:t>
          </w:r>
          <w:r w:rsidR="00057D73" w:rsidRPr="00997790">
            <w:rPr>
              <w:rFonts w:ascii="Times New Roman" w:hAnsi="Times New Roman" w:cs="Times New Roman"/>
              <w:sz w:val="24"/>
              <w:szCs w:val="24"/>
            </w:rPr>
            <w:fldChar w:fldCharType="end"/>
          </w:r>
        </w:sdtContent>
      </w:sdt>
      <w:r w:rsidR="00057D73" w:rsidRPr="00997790">
        <w:rPr>
          <w:rFonts w:ascii="Times New Roman" w:hAnsi="Times New Roman" w:cs="Times New Roman"/>
          <w:sz w:val="24"/>
          <w:szCs w:val="24"/>
        </w:rPr>
        <w:t>,</w:t>
      </w:r>
    </w:p>
    <w:p w14:paraId="40377D66" w14:textId="77777777" w:rsidR="00C0653C" w:rsidRPr="00997790" w:rsidRDefault="00C0653C" w:rsidP="003F0E09">
      <w:pPr>
        <w:spacing w:after="0" w:line="240" w:lineRule="auto"/>
        <w:jc w:val="both"/>
        <w:rPr>
          <w:rFonts w:ascii="Times New Roman" w:hAnsi="Times New Roman" w:cs="Times New Roman"/>
          <w:b/>
          <w:sz w:val="24"/>
          <w:szCs w:val="24"/>
        </w:rPr>
      </w:pPr>
    </w:p>
    <w:p w14:paraId="751B8BEC" w14:textId="77777777" w:rsidR="00C41542" w:rsidRPr="00997790" w:rsidRDefault="00C41542" w:rsidP="00C41542">
      <w:pPr>
        <w:pStyle w:val="Prrafodelista"/>
        <w:numPr>
          <w:ilvl w:val="1"/>
          <w:numId w:val="1"/>
        </w:numPr>
        <w:spacing w:after="0" w:line="240" w:lineRule="auto"/>
        <w:ind w:left="851" w:hanging="851"/>
        <w:jc w:val="both"/>
        <w:rPr>
          <w:rFonts w:ascii="Times New Roman" w:hAnsi="Times New Roman" w:cs="Times New Roman"/>
          <w:b/>
          <w:sz w:val="24"/>
          <w:szCs w:val="24"/>
        </w:rPr>
      </w:pPr>
      <w:r w:rsidRPr="00997790">
        <w:rPr>
          <w:rFonts w:ascii="Times New Roman" w:hAnsi="Times New Roman" w:cs="Times New Roman"/>
          <w:b/>
          <w:sz w:val="24"/>
          <w:szCs w:val="24"/>
        </w:rPr>
        <w:t>Naturaleza del programa “LUZ” de la Fundación Dr. Oswaldo Loor de la ciudad de Portoviejo.</w:t>
      </w:r>
    </w:p>
    <w:p w14:paraId="3CD3CD21" w14:textId="77777777" w:rsidR="0045181D" w:rsidRPr="00997790" w:rsidRDefault="0045181D" w:rsidP="00997790">
      <w:pPr>
        <w:shd w:val="clear" w:color="auto" w:fill="FFFFFF"/>
        <w:spacing w:before="240" w:after="0" w:line="240" w:lineRule="auto"/>
        <w:ind w:firstLine="708"/>
        <w:jc w:val="both"/>
        <w:textAlignment w:val="baseline"/>
        <w:rPr>
          <w:rFonts w:ascii="Times New Roman" w:eastAsia="Times New Roman" w:hAnsi="Times New Roman" w:cs="Times New Roman"/>
          <w:sz w:val="24"/>
          <w:szCs w:val="24"/>
          <w:lang w:eastAsia="es-EC"/>
        </w:rPr>
      </w:pPr>
      <w:r w:rsidRPr="00997790">
        <w:rPr>
          <w:rFonts w:ascii="Times New Roman" w:eastAsia="Times New Roman" w:hAnsi="Times New Roman" w:cs="Times New Roman"/>
          <w:sz w:val="24"/>
          <w:szCs w:val="24"/>
          <w:lang w:eastAsia="es-EC"/>
        </w:rPr>
        <w:t xml:space="preserve">La Fundación Dr. Oswaldo Loor Moreira es una organización privada sin fines de lucro que desde el año 1992 lleva adelante un Programa de Salud Ocular que brinda mejores condiciones de vida a quienes por falta de visión, parcial o total, no pueden desenvolverse </w:t>
      </w:r>
      <w:r w:rsidR="00893C27" w:rsidRPr="00997790">
        <w:rPr>
          <w:rFonts w:ascii="Times New Roman" w:eastAsia="Times New Roman" w:hAnsi="Times New Roman" w:cs="Times New Roman"/>
          <w:sz w:val="24"/>
          <w:szCs w:val="24"/>
          <w:lang w:eastAsia="es-EC"/>
        </w:rPr>
        <w:t>socialmente</w:t>
      </w:r>
      <w:r w:rsidRPr="00997790">
        <w:rPr>
          <w:rFonts w:ascii="Times New Roman" w:eastAsia="Times New Roman" w:hAnsi="Times New Roman" w:cs="Times New Roman"/>
          <w:sz w:val="24"/>
          <w:szCs w:val="24"/>
          <w:lang w:eastAsia="es-EC"/>
        </w:rPr>
        <w:t>.</w:t>
      </w:r>
      <w:r w:rsidR="00893C27" w:rsidRPr="00997790">
        <w:rPr>
          <w:rFonts w:ascii="Times New Roman" w:eastAsia="Times New Roman" w:hAnsi="Times New Roman" w:cs="Times New Roman"/>
          <w:sz w:val="24"/>
          <w:szCs w:val="24"/>
          <w:lang w:eastAsia="es-EC"/>
        </w:rPr>
        <w:t xml:space="preserve"> S</w:t>
      </w:r>
      <w:r w:rsidRPr="00997790">
        <w:rPr>
          <w:rFonts w:ascii="Times New Roman" w:eastAsia="Times New Roman" w:hAnsi="Times New Roman" w:cs="Times New Roman"/>
          <w:sz w:val="24"/>
          <w:szCs w:val="24"/>
          <w:lang w:eastAsia="es-EC"/>
        </w:rPr>
        <w:t xml:space="preserve">u sede </w:t>
      </w:r>
      <w:r w:rsidR="00893C27" w:rsidRPr="00997790">
        <w:rPr>
          <w:rFonts w:ascii="Times New Roman" w:eastAsia="Times New Roman" w:hAnsi="Times New Roman" w:cs="Times New Roman"/>
          <w:sz w:val="24"/>
          <w:szCs w:val="24"/>
          <w:lang w:eastAsia="es-EC"/>
        </w:rPr>
        <w:t xml:space="preserve">está en </w:t>
      </w:r>
      <w:r w:rsidRPr="00997790">
        <w:rPr>
          <w:rFonts w:ascii="Times New Roman" w:eastAsia="Times New Roman" w:hAnsi="Times New Roman" w:cs="Times New Roman"/>
          <w:sz w:val="24"/>
          <w:szCs w:val="24"/>
          <w:lang w:eastAsia="es-EC"/>
        </w:rPr>
        <w:t>el Centro Médico ubicado en la Av. Uruguay y Padre Solano de Portoviejo</w:t>
      </w:r>
      <w:r w:rsidR="00893C27" w:rsidRPr="00997790">
        <w:rPr>
          <w:rFonts w:ascii="Times New Roman" w:eastAsia="Times New Roman" w:hAnsi="Times New Roman" w:cs="Times New Roman"/>
          <w:sz w:val="24"/>
          <w:szCs w:val="24"/>
          <w:lang w:eastAsia="es-EC"/>
        </w:rPr>
        <w:t xml:space="preserve">, brindando sus servicios a toda la provincia de </w:t>
      </w:r>
      <w:r w:rsidRPr="00997790">
        <w:rPr>
          <w:rFonts w:ascii="Times New Roman" w:eastAsia="Times New Roman" w:hAnsi="Times New Roman" w:cs="Times New Roman"/>
          <w:sz w:val="24"/>
          <w:szCs w:val="24"/>
          <w:lang w:eastAsia="es-EC"/>
        </w:rPr>
        <w:t xml:space="preserve">Manabí, </w:t>
      </w:r>
      <w:r w:rsidR="00893C27" w:rsidRPr="00997790">
        <w:rPr>
          <w:rFonts w:ascii="Times New Roman" w:eastAsia="Times New Roman" w:hAnsi="Times New Roman" w:cs="Times New Roman"/>
          <w:sz w:val="24"/>
          <w:szCs w:val="24"/>
          <w:lang w:eastAsia="es-EC"/>
        </w:rPr>
        <w:t xml:space="preserve">la población </w:t>
      </w:r>
      <w:r w:rsidRPr="00997790">
        <w:rPr>
          <w:rFonts w:ascii="Times New Roman" w:eastAsia="Times New Roman" w:hAnsi="Times New Roman" w:cs="Times New Roman"/>
          <w:sz w:val="24"/>
          <w:szCs w:val="24"/>
          <w:lang w:eastAsia="es-EC"/>
        </w:rPr>
        <w:t xml:space="preserve">reside </w:t>
      </w:r>
      <w:r w:rsidR="00893C27" w:rsidRPr="00997790">
        <w:rPr>
          <w:rFonts w:ascii="Times New Roman" w:eastAsia="Times New Roman" w:hAnsi="Times New Roman" w:cs="Times New Roman"/>
          <w:sz w:val="24"/>
          <w:szCs w:val="24"/>
          <w:lang w:eastAsia="es-EC"/>
        </w:rPr>
        <w:t xml:space="preserve">principalmente </w:t>
      </w:r>
      <w:r w:rsidRPr="00997790">
        <w:rPr>
          <w:rFonts w:ascii="Times New Roman" w:eastAsia="Times New Roman" w:hAnsi="Times New Roman" w:cs="Times New Roman"/>
          <w:sz w:val="24"/>
          <w:szCs w:val="24"/>
          <w:lang w:eastAsia="es-EC"/>
        </w:rPr>
        <w:t>en áreas rurales o urbano marginales,</w:t>
      </w:r>
      <w:r w:rsidR="00893C27" w:rsidRPr="00997790">
        <w:rPr>
          <w:rFonts w:ascii="Times New Roman" w:eastAsia="Times New Roman" w:hAnsi="Times New Roman" w:cs="Times New Roman"/>
          <w:sz w:val="24"/>
          <w:szCs w:val="24"/>
          <w:lang w:eastAsia="es-EC"/>
        </w:rPr>
        <w:t xml:space="preserve"> debido a que </w:t>
      </w:r>
      <w:r w:rsidRPr="00997790">
        <w:rPr>
          <w:rFonts w:ascii="Times New Roman" w:eastAsia="Times New Roman" w:hAnsi="Times New Roman" w:cs="Times New Roman"/>
          <w:sz w:val="24"/>
          <w:szCs w:val="24"/>
          <w:lang w:eastAsia="es-EC"/>
        </w:rPr>
        <w:t>tiene</w:t>
      </w:r>
      <w:r w:rsidR="00893C27" w:rsidRPr="00997790">
        <w:rPr>
          <w:rFonts w:ascii="Times New Roman" w:eastAsia="Times New Roman" w:hAnsi="Times New Roman" w:cs="Times New Roman"/>
          <w:sz w:val="24"/>
          <w:szCs w:val="24"/>
          <w:lang w:eastAsia="es-EC"/>
        </w:rPr>
        <w:t>n</w:t>
      </w:r>
      <w:r w:rsidRPr="00997790">
        <w:rPr>
          <w:rFonts w:ascii="Times New Roman" w:eastAsia="Times New Roman" w:hAnsi="Times New Roman" w:cs="Times New Roman"/>
          <w:sz w:val="24"/>
          <w:szCs w:val="24"/>
          <w:lang w:eastAsia="es-EC"/>
        </w:rPr>
        <w:t xml:space="preserve"> una condición económica bastante limitada.</w:t>
      </w:r>
    </w:p>
    <w:p w14:paraId="24713026" w14:textId="27A79E31" w:rsidR="00152857" w:rsidRPr="00997790" w:rsidRDefault="0045181D" w:rsidP="00997790">
      <w:pPr>
        <w:pStyle w:val="rtejustify"/>
        <w:shd w:val="clear" w:color="auto" w:fill="FFFFFF"/>
        <w:spacing w:before="240" w:beforeAutospacing="0" w:after="0" w:afterAutospacing="0"/>
        <w:ind w:firstLine="708"/>
        <w:jc w:val="both"/>
        <w:textAlignment w:val="baseline"/>
        <w:rPr>
          <w:bdr w:val="none" w:sz="0" w:space="0" w:color="auto" w:frame="1"/>
        </w:rPr>
      </w:pPr>
      <w:r w:rsidRPr="00997790">
        <w:rPr>
          <w:bdr w:val="none" w:sz="0" w:space="0" w:color="auto" w:frame="1"/>
        </w:rPr>
        <w:t>Cuando queda algo de visión hay que hacer el mayor esfuerzo para aprovecharlo</w:t>
      </w:r>
      <w:r w:rsidR="00457047" w:rsidRPr="00997790">
        <w:rPr>
          <w:bdr w:val="none" w:sz="0" w:space="0" w:color="auto" w:frame="1"/>
        </w:rPr>
        <w:t xml:space="preserve">, por lo que un </w:t>
      </w:r>
      <w:r w:rsidRPr="00997790">
        <w:rPr>
          <w:bdr w:val="none" w:sz="0" w:space="0" w:color="auto" w:frame="1"/>
        </w:rPr>
        <w:t xml:space="preserve">equipo integrado por un oftalmólogo, un optometrista y una rehabilitadora visual </w:t>
      </w:r>
      <w:r w:rsidR="00457047" w:rsidRPr="00997790">
        <w:rPr>
          <w:bdr w:val="none" w:sz="0" w:space="0" w:color="auto" w:frame="1"/>
        </w:rPr>
        <w:t>atiende</w:t>
      </w:r>
      <w:r w:rsidRPr="00997790">
        <w:rPr>
          <w:bdr w:val="none" w:sz="0" w:space="0" w:color="auto" w:frame="1"/>
        </w:rPr>
        <w:t xml:space="preserve"> en la Fundación a los pacientes con baja visión. Luego de examinar la condición de su globo ocular, se les determina el tratamiento necesario; se les prescribe ayudas ópticas; se les dan terapias visuales y se los entrena para que utilicen al máximo el remanente de visión que les queda.</w:t>
      </w:r>
      <w:r w:rsidR="00152857" w:rsidRPr="00997790">
        <w:rPr>
          <w:bdr w:val="none" w:sz="0" w:space="0" w:color="auto" w:frame="1"/>
        </w:rPr>
        <w:t xml:space="preserve"> </w:t>
      </w:r>
      <w:r w:rsidRPr="00997790">
        <w:rPr>
          <w:bdr w:val="none" w:sz="0" w:space="0" w:color="auto" w:frame="1"/>
        </w:rPr>
        <w:t>Para este Programa también se cuenta con la asesoría de la Fundación ONCE para América Latina; FOAL.</w:t>
      </w:r>
      <w:r w:rsidR="00DA1760" w:rsidRPr="00997790">
        <w:rPr>
          <w:bdr w:val="none" w:sz="0" w:space="0" w:color="auto" w:frame="1"/>
        </w:rPr>
        <w:t xml:space="preserve"> </w:t>
      </w:r>
    </w:p>
    <w:p w14:paraId="2550EE62" w14:textId="018E160B" w:rsidR="0045181D" w:rsidRPr="00997790" w:rsidRDefault="00152857" w:rsidP="00997790">
      <w:pPr>
        <w:pStyle w:val="rtejustify"/>
        <w:shd w:val="clear" w:color="auto" w:fill="FFFFFF"/>
        <w:spacing w:before="240" w:beforeAutospacing="0" w:after="0" w:afterAutospacing="0"/>
        <w:ind w:firstLine="708"/>
        <w:jc w:val="both"/>
        <w:textAlignment w:val="baseline"/>
      </w:pPr>
      <w:r w:rsidRPr="00997790">
        <w:rPr>
          <w:bdr w:val="none" w:sz="0" w:space="0" w:color="auto" w:frame="1"/>
        </w:rPr>
        <w:t xml:space="preserve">El programa </w:t>
      </w:r>
      <w:r w:rsidR="00961962" w:rsidRPr="00997790">
        <w:rPr>
          <w:bdr w:val="none" w:sz="0" w:space="0" w:color="auto" w:frame="1"/>
        </w:rPr>
        <w:t>Luz de</w:t>
      </w:r>
      <w:r w:rsidRPr="00997790">
        <w:rPr>
          <w:bdr w:val="none" w:sz="0" w:space="0" w:color="auto" w:frame="1"/>
        </w:rPr>
        <w:t xml:space="preserve"> la Fundación Oswaldo Loor, </w:t>
      </w:r>
      <w:r w:rsidR="0045181D" w:rsidRPr="00997790">
        <w:rPr>
          <w:bdr w:val="none" w:sz="0" w:space="0" w:color="auto" w:frame="1"/>
        </w:rPr>
        <w:t xml:space="preserve">agrupa a las personas ciegas o a aquellas personas que tienen una visión menor a 20/400, se las atiende en sus domicilios para ayudarlas a aceptar su ceguera, capacitarlas en orientación y movilidad, en el uso del bastón de rastreo, en actividades de la vida diaria y en el uso del sistema </w:t>
      </w:r>
      <w:r w:rsidR="00961962" w:rsidRPr="00997790">
        <w:rPr>
          <w:bdr w:val="none" w:sz="0" w:space="0" w:color="auto" w:frame="1"/>
        </w:rPr>
        <w:t>Braille. Regletas</w:t>
      </w:r>
      <w:r w:rsidR="0045181D" w:rsidRPr="00997790">
        <w:rPr>
          <w:bdr w:val="none" w:sz="0" w:space="0" w:color="auto" w:frame="1"/>
        </w:rPr>
        <w:t>, y punzones Braille, ábacos, máquinas braille, material de dibujo técnico y muchos otros materiales son utilizados por los Promotores del Programa Luz en la atención de las personas con discapacidad visual.</w:t>
      </w:r>
      <w:r w:rsidRPr="00997790">
        <w:rPr>
          <w:bdr w:val="none" w:sz="0" w:space="0" w:color="auto" w:frame="1"/>
        </w:rPr>
        <w:t xml:space="preserve"> </w:t>
      </w:r>
      <w:r w:rsidR="0045181D" w:rsidRPr="00997790">
        <w:rPr>
          <w:bdr w:val="none" w:sz="0" w:space="0" w:color="auto" w:frame="1"/>
        </w:rPr>
        <w:t>A los niños que están en edad escolar se los apoya en su integración educativa. Para ello, se capacita también a los maestros y los padres de familia en las técnicas necesarias.</w:t>
      </w:r>
      <w:sdt>
        <w:sdtPr>
          <w:rPr>
            <w:bdr w:val="none" w:sz="0" w:space="0" w:color="auto" w:frame="1"/>
          </w:rPr>
          <w:id w:val="1587184718"/>
          <w:citation/>
        </w:sdtPr>
        <w:sdtEndPr/>
        <w:sdtContent>
          <w:r w:rsidRPr="00997790">
            <w:rPr>
              <w:bdr w:val="none" w:sz="0" w:space="0" w:color="auto" w:frame="1"/>
            </w:rPr>
            <w:fldChar w:fldCharType="begin"/>
          </w:r>
          <w:r w:rsidRPr="00997790">
            <w:rPr>
              <w:bdr w:val="none" w:sz="0" w:space="0" w:color="auto" w:frame="1"/>
            </w:rPr>
            <w:instrText xml:space="preserve"> CITATION Fun18 \l 12298 </w:instrText>
          </w:r>
          <w:r w:rsidRPr="00997790">
            <w:rPr>
              <w:bdr w:val="none" w:sz="0" w:space="0" w:color="auto" w:frame="1"/>
            </w:rPr>
            <w:fldChar w:fldCharType="separate"/>
          </w:r>
          <w:r w:rsidRPr="00997790">
            <w:rPr>
              <w:noProof/>
              <w:bdr w:val="none" w:sz="0" w:space="0" w:color="auto" w:frame="1"/>
            </w:rPr>
            <w:t xml:space="preserve"> (Fundación-Oswaldo-Loor, 2018)</w:t>
          </w:r>
          <w:r w:rsidRPr="00997790">
            <w:rPr>
              <w:bdr w:val="none" w:sz="0" w:space="0" w:color="auto" w:frame="1"/>
            </w:rPr>
            <w:fldChar w:fldCharType="end"/>
          </w:r>
        </w:sdtContent>
      </w:sdt>
    </w:p>
    <w:p w14:paraId="2CD5F181" w14:textId="77777777" w:rsidR="00E20804" w:rsidRPr="00997790" w:rsidRDefault="00E20804" w:rsidP="00F5303C">
      <w:pPr>
        <w:pStyle w:val="Prrafodelista"/>
        <w:numPr>
          <w:ilvl w:val="1"/>
          <w:numId w:val="1"/>
        </w:numPr>
        <w:spacing w:before="120" w:after="0" w:line="240" w:lineRule="auto"/>
        <w:ind w:left="851" w:hanging="851"/>
        <w:jc w:val="both"/>
        <w:rPr>
          <w:rFonts w:ascii="Times New Roman" w:hAnsi="Times New Roman" w:cs="Times New Roman"/>
          <w:b/>
          <w:sz w:val="24"/>
          <w:szCs w:val="24"/>
        </w:rPr>
      </w:pPr>
      <w:r w:rsidRPr="00997790">
        <w:rPr>
          <w:rFonts w:ascii="Times New Roman" w:hAnsi="Times New Roman" w:cs="Times New Roman"/>
          <w:b/>
          <w:sz w:val="24"/>
          <w:szCs w:val="24"/>
        </w:rPr>
        <w:t xml:space="preserve">Materiales y métodos </w:t>
      </w:r>
    </w:p>
    <w:p w14:paraId="329699EF" w14:textId="619E71F0" w:rsidR="00271C21" w:rsidRPr="00997790" w:rsidRDefault="00355715" w:rsidP="00F53875">
      <w:pPr>
        <w:spacing w:before="12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La presente investigación se realizó en la fundación Dr. Oswaldo Loor de la ciudad de Portoviejo</w:t>
      </w:r>
      <w:r w:rsidR="005225AF" w:rsidRPr="00997790">
        <w:rPr>
          <w:rFonts w:ascii="Times New Roman" w:hAnsi="Times New Roman" w:cs="Times New Roman"/>
          <w:sz w:val="24"/>
          <w:szCs w:val="24"/>
        </w:rPr>
        <w:t>, con una población de 40</w:t>
      </w:r>
      <w:r w:rsidR="00DA1760" w:rsidRPr="00997790">
        <w:rPr>
          <w:rFonts w:ascii="Times New Roman" w:hAnsi="Times New Roman" w:cs="Times New Roman"/>
          <w:sz w:val="24"/>
          <w:szCs w:val="24"/>
        </w:rPr>
        <w:t xml:space="preserve"> </w:t>
      </w:r>
      <w:r w:rsidR="000B4350" w:rsidRPr="00997790">
        <w:rPr>
          <w:rFonts w:ascii="Times New Roman" w:hAnsi="Times New Roman" w:cs="Times New Roman"/>
          <w:sz w:val="24"/>
          <w:szCs w:val="24"/>
        </w:rPr>
        <w:t>personas entre niños</w:t>
      </w:r>
      <w:r w:rsidR="005225AF" w:rsidRPr="00997790">
        <w:rPr>
          <w:rFonts w:ascii="Times New Roman" w:hAnsi="Times New Roman" w:cs="Times New Roman"/>
          <w:sz w:val="24"/>
          <w:szCs w:val="24"/>
        </w:rPr>
        <w:t>, especialistas en oftalmología, director de la Fundación, docentes y padres de familia</w:t>
      </w:r>
      <w:r w:rsidRPr="00997790">
        <w:rPr>
          <w:rFonts w:ascii="Times New Roman" w:hAnsi="Times New Roman" w:cs="Times New Roman"/>
          <w:sz w:val="24"/>
          <w:szCs w:val="24"/>
        </w:rPr>
        <w:t xml:space="preserve">. Para obtener los datos referenciales en esta investigación se utilizó el método </w:t>
      </w:r>
      <w:r w:rsidR="005225AF" w:rsidRPr="00997790">
        <w:rPr>
          <w:rFonts w:ascii="Times New Roman" w:hAnsi="Times New Roman" w:cs="Times New Roman"/>
          <w:sz w:val="24"/>
          <w:szCs w:val="24"/>
        </w:rPr>
        <w:t>cualitativo y cuantitativo para l</w:t>
      </w:r>
      <w:r w:rsidR="007E24B5" w:rsidRPr="00997790">
        <w:rPr>
          <w:rFonts w:ascii="Times New Roman" w:hAnsi="Times New Roman" w:cs="Times New Roman"/>
          <w:sz w:val="24"/>
          <w:szCs w:val="24"/>
        </w:rPr>
        <w:t>a recolección de la información</w:t>
      </w:r>
      <w:r w:rsidR="005225AF" w:rsidRPr="00997790">
        <w:rPr>
          <w:rFonts w:ascii="Times New Roman" w:hAnsi="Times New Roman" w:cs="Times New Roman"/>
          <w:sz w:val="24"/>
          <w:szCs w:val="24"/>
        </w:rPr>
        <w:t xml:space="preserve">, </w:t>
      </w:r>
      <w:r w:rsidRPr="00997790">
        <w:rPr>
          <w:rFonts w:ascii="Times New Roman" w:hAnsi="Times New Roman" w:cs="Times New Roman"/>
          <w:sz w:val="24"/>
          <w:szCs w:val="24"/>
        </w:rPr>
        <w:t>deductivo</w:t>
      </w:r>
      <w:r w:rsidR="000B4350" w:rsidRPr="00997790">
        <w:rPr>
          <w:rFonts w:ascii="Times New Roman" w:hAnsi="Times New Roman" w:cs="Times New Roman"/>
          <w:sz w:val="24"/>
          <w:szCs w:val="24"/>
        </w:rPr>
        <w:t xml:space="preserve"> – </w:t>
      </w:r>
      <w:r w:rsidRPr="00997790">
        <w:rPr>
          <w:rFonts w:ascii="Times New Roman" w:hAnsi="Times New Roman" w:cs="Times New Roman"/>
          <w:sz w:val="24"/>
          <w:szCs w:val="24"/>
        </w:rPr>
        <w:t xml:space="preserve">inductivo, </w:t>
      </w:r>
      <w:r w:rsidR="007E24B5" w:rsidRPr="00997790">
        <w:rPr>
          <w:rFonts w:ascii="Times New Roman" w:hAnsi="Times New Roman" w:cs="Times New Roman"/>
          <w:sz w:val="24"/>
          <w:szCs w:val="24"/>
        </w:rPr>
        <w:t>con la aplicación de la</w:t>
      </w:r>
      <w:r w:rsidRPr="00997790">
        <w:rPr>
          <w:rFonts w:ascii="Times New Roman" w:hAnsi="Times New Roman" w:cs="Times New Roman"/>
          <w:sz w:val="24"/>
          <w:szCs w:val="24"/>
        </w:rPr>
        <w:t xml:space="preserve"> técnica</w:t>
      </w:r>
      <w:r w:rsidR="007E24B5" w:rsidRPr="00997790">
        <w:rPr>
          <w:rFonts w:ascii="Times New Roman" w:hAnsi="Times New Roman" w:cs="Times New Roman"/>
          <w:sz w:val="24"/>
          <w:szCs w:val="24"/>
        </w:rPr>
        <w:t xml:space="preserve"> de </w:t>
      </w:r>
      <w:r w:rsidRPr="00997790">
        <w:rPr>
          <w:rFonts w:ascii="Times New Roman" w:hAnsi="Times New Roman" w:cs="Times New Roman"/>
          <w:sz w:val="24"/>
          <w:szCs w:val="24"/>
        </w:rPr>
        <w:t>encuestas a los padres de familia</w:t>
      </w:r>
      <w:r w:rsidR="007E24B5" w:rsidRPr="00997790">
        <w:rPr>
          <w:rFonts w:ascii="Times New Roman" w:hAnsi="Times New Roman" w:cs="Times New Roman"/>
          <w:sz w:val="24"/>
          <w:szCs w:val="24"/>
        </w:rPr>
        <w:t>.</w:t>
      </w:r>
      <w:r w:rsidRPr="00997790">
        <w:rPr>
          <w:rFonts w:ascii="Times New Roman" w:hAnsi="Times New Roman" w:cs="Times New Roman"/>
          <w:sz w:val="24"/>
          <w:szCs w:val="24"/>
        </w:rPr>
        <w:t xml:space="preserve"> </w:t>
      </w:r>
      <w:r w:rsidR="007E24B5" w:rsidRPr="00997790">
        <w:rPr>
          <w:rFonts w:ascii="Times New Roman" w:hAnsi="Times New Roman" w:cs="Times New Roman"/>
          <w:sz w:val="24"/>
          <w:szCs w:val="24"/>
        </w:rPr>
        <w:t>C</w:t>
      </w:r>
      <w:r w:rsidRPr="00997790">
        <w:rPr>
          <w:rFonts w:ascii="Times New Roman" w:hAnsi="Times New Roman" w:cs="Times New Roman"/>
          <w:sz w:val="24"/>
          <w:szCs w:val="24"/>
        </w:rPr>
        <w:t>on la ayuda del método estadístico se realizó una descripción pormenorizada de los resultados como: desviaciones típicas, todo esto ayud</w:t>
      </w:r>
      <w:r w:rsidR="007E24B5" w:rsidRPr="00997790">
        <w:rPr>
          <w:rFonts w:ascii="Times New Roman" w:hAnsi="Times New Roman" w:cs="Times New Roman"/>
          <w:sz w:val="24"/>
          <w:szCs w:val="24"/>
        </w:rPr>
        <w:t>ó</w:t>
      </w:r>
      <w:r w:rsidRPr="00997790">
        <w:rPr>
          <w:rFonts w:ascii="Times New Roman" w:hAnsi="Times New Roman" w:cs="Times New Roman"/>
          <w:sz w:val="24"/>
          <w:szCs w:val="24"/>
        </w:rPr>
        <w:t xml:space="preserve"> para la elaboración de la propuesta basada en el planteamiento y </w:t>
      </w:r>
      <w:r w:rsidR="00825B30" w:rsidRPr="00997790">
        <w:rPr>
          <w:rFonts w:ascii="Times New Roman" w:hAnsi="Times New Roman" w:cs="Times New Roman"/>
          <w:sz w:val="24"/>
          <w:szCs w:val="24"/>
        </w:rPr>
        <w:t>comprobación del objetivo,</w:t>
      </w:r>
      <w:r w:rsidRPr="00997790">
        <w:rPr>
          <w:rFonts w:ascii="Times New Roman" w:hAnsi="Times New Roman" w:cs="Times New Roman"/>
          <w:sz w:val="24"/>
          <w:szCs w:val="24"/>
        </w:rPr>
        <w:t xml:space="preserve"> con el fin de hacer más comprensibles los resultados. </w:t>
      </w:r>
      <w:r w:rsidR="00F53875">
        <w:rPr>
          <w:rFonts w:ascii="Times New Roman" w:hAnsi="Times New Roman" w:cs="Times New Roman"/>
          <w:sz w:val="24"/>
          <w:szCs w:val="24"/>
        </w:rPr>
        <w:t>También se hizo uso del método</w:t>
      </w:r>
      <w:r w:rsidRPr="00997790">
        <w:rPr>
          <w:rFonts w:ascii="Times New Roman" w:hAnsi="Times New Roman" w:cs="Times New Roman"/>
          <w:sz w:val="24"/>
          <w:szCs w:val="24"/>
        </w:rPr>
        <w:t xml:space="preserve"> descriptivo y el de campo con lo que se logró obtener información directa a través </w:t>
      </w:r>
      <w:r w:rsidR="00825B30" w:rsidRPr="00997790">
        <w:rPr>
          <w:rFonts w:ascii="Times New Roman" w:hAnsi="Times New Roman" w:cs="Times New Roman"/>
          <w:sz w:val="24"/>
          <w:szCs w:val="24"/>
        </w:rPr>
        <w:t>de la encuesta</w:t>
      </w:r>
      <w:r w:rsidRPr="00997790">
        <w:rPr>
          <w:rFonts w:ascii="Times New Roman" w:hAnsi="Times New Roman" w:cs="Times New Roman"/>
          <w:sz w:val="24"/>
          <w:szCs w:val="24"/>
        </w:rPr>
        <w:t xml:space="preserve"> y en base a la ficha de observación.</w:t>
      </w:r>
      <w:r w:rsidR="009A0F62" w:rsidRPr="00997790">
        <w:rPr>
          <w:rFonts w:ascii="Times New Roman" w:hAnsi="Times New Roman" w:cs="Times New Roman"/>
          <w:sz w:val="24"/>
          <w:szCs w:val="24"/>
        </w:rPr>
        <w:t xml:space="preserve"> </w:t>
      </w:r>
      <w:r w:rsidR="00271C21" w:rsidRPr="00997790">
        <w:rPr>
          <w:rFonts w:ascii="Times New Roman" w:hAnsi="Times New Roman" w:cs="Times New Roman"/>
          <w:sz w:val="24"/>
          <w:szCs w:val="24"/>
        </w:rPr>
        <w:t>Para la obtención de la información primaria se recolectaron los datos con la participación de los directivos de la fundación Dr. Oswaldo Loor, los especialistas en baja visión, padres de familia, docentes, considerando su punto de vista sobre sus experiencias en estos casos. La</w:t>
      </w:r>
      <w:r w:rsidR="00825B30" w:rsidRPr="00997790">
        <w:rPr>
          <w:rFonts w:ascii="Times New Roman" w:hAnsi="Times New Roman" w:cs="Times New Roman"/>
          <w:sz w:val="24"/>
          <w:szCs w:val="24"/>
        </w:rPr>
        <w:t xml:space="preserve"> </w:t>
      </w:r>
      <w:r w:rsidR="00271C21" w:rsidRPr="00997790">
        <w:rPr>
          <w:rFonts w:ascii="Times New Roman" w:hAnsi="Times New Roman" w:cs="Times New Roman"/>
          <w:sz w:val="24"/>
          <w:szCs w:val="24"/>
        </w:rPr>
        <w:t xml:space="preserve">encuesta </w:t>
      </w:r>
      <w:r w:rsidR="00825B30" w:rsidRPr="00997790">
        <w:rPr>
          <w:rFonts w:ascii="Times New Roman" w:hAnsi="Times New Roman" w:cs="Times New Roman"/>
          <w:sz w:val="24"/>
          <w:szCs w:val="24"/>
        </w:rPr>
        <w:t xml:space="preserve">se la aplicó </w:t>
      </w:r>
      <w:r w:rsidR="00271C21" w:rsidRPr="00997790">
        <w:rPr>
          <w:rFonts w:ascii="Times New Roman" w:hAnsi="Times New Roman" w:cs="Times New Roman"/>
          <w:sz w:val="24"/>
          <w:szCs w:val="24"/>
        </w:rPr>
        <w:t xml:space="preserve">a docentes y padres de familia, así mismo se desglosó la </w:t>
      </w:r>
      <w:r w:rsidR="00271C21" w:rsidRPr="00997790">
        <w:rPr>
          <w:rFonts w:ascii="Times New Roman" w:hAnsi="Times New Roman" w:cs="Times New Roman"/>
          <w:sz w:val="24"/>
          <w:szCs w:val="24"/>
        </w:rPr>
        <w:lastRenderedPageBreak/>
        <w:t>ficha de observación para los niños y niñas y verificar la existencia de la problemática.</w:t>
      </w:r>
      <w:r w:rsidR="00DA1760" w:rsidRPr="00997790">
        <w:rPr>
          <w:rFonts w:ascii="Times New Roman" w:hAnsi="Times New Roman" w:cs="Times New Roman"/>
          <w:sz w:val="24"/>
          <w:szCs w:val="24"/>
        </w:rPr>
        <w:t xml:space="preserve"> </w:t>
      </w:r>
      <w:r w:rsidR="00271C21" w:rsidRPr="00997790">
        <w:rPr>
          <w:rFonts w:ascii="Times New Roman" w:hAnsi="Times New Roman" w:cs="Times New Roman"/>
          <w:sz w:val="24"/>
          <w:szCs w:val="24"/>
        </w:rPr>
        <w:t>Mediante la firma del acta de compromiso y de responsabilidad con los padres de familia se compromet</w:t>
      </w:r>
      <w:r w:rsidR="009A0F62" w:rsidRPr="00997790">
        <w:rPr>
          <w:rFonts w:ascii="Times New Roman" w:hAnsi="Times New Roman" w:cs="Times New Roman"/>
          <w:sz w:val="24"/>
          <w:szCs w:val="24"/>
        </w:rPr>
        <w:t>ieron</w:t>
      </w:r>
      <w:r w:rsidR="00271C21" w:rsidRPr="00997790">
        <w:rPr>
          <w:rFonts w:ascii="Times New Roman" w:hAnsi="Times New Roman" w:cs="Times New Roman"/>
          <w:sz w:val="24"/>
          <w:szCs w:val="24"/>
        </w:rPr>
        <w:t xml:space="preserve"> a cumplir con lo expuesto en las encuestas dadas.</w:t>
      </w:r>
    </w:p>
    <w:p w14:paraId="4293D652" w14:textId="77777777" w:rsidR="00F5303C" w:rsidRPr="00997790" w:rsidRDefault="00F5303C" w:rsidP="001C6819">
      <w:pPr>
        <w:pStyle w:val="Prrafodelista"/>
        <w:numPr>
          <w:ilvl w:val="1"/>
          <w:numId w:val="1"/>
        </w:numPr>
        <w:spacing w:before="240" w:after="0" w:line="240" w:lineRule="auto"/>
        <w:ind w:left="851" w:hanging="851"/>
        <w:jc w:val="both"/>
        <w:rPr>
          <w:rFonts w:ascii="Times New Roman" w:hAnsi="Times New Roman" w:cs="Times New Roman"/>
          <w:b/>
          <w:sz w:val="24"/>
          <w:szCs w:val="24"/>
        </w:rPr>
      </w:pPr>
      <w:r w:rsidRPr="00997790">
        <w:rPr>
          <w:rFonts w:ascii="Times New Roman" w:hAnsi="Times New Roman" w:cs="Times New Roman"/>
          <w:b/>
          <w:sz w:val="24"/>
          <w:szCs w:val="24"/>
        </w:rPr>
        <w:t xml:space="preserve">Resultados y discusión </w:t>
      </w:r>
    </w:p>
    <w:p w14:paraId="3C91D005" w14:textId="7FC9C8E4" w:rsidR="001C4215" w:rsidRPr="00997790" w:rsidRDefault="00C97488" w:rsidP="00997790">
      <w:pPr>
        <w:spacing w:before="24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 xml:space="preserve">El tamaño de la muestra en la presente investigación fueron 20 encuestados, en el caso de la alternativa Sí, en cuanto al conocimiento sobre la política educativa de inclusión desplegada por las autoridades, el resultado final de la muestra dio como resultado que </w:t>
      </w:r>
      <w:r w:rsidR="00EA40F4" w:rsidRPr="00997790">
        <w:rPr>
          <w:rFonts w:ascii="Times New Roman" w:hAnsi="Times New Roman" w:cs="Times New Roman"/>
          <w:sz w:val="24"/>
          <w:szCs w:val="24"/>
        </w:rPr>
        <w:t>el 80</w:t>
      </w:r>
      <w:r w:rsidR="006F5262" w:rsidRPr="00997790">
        <w:rPr>
          <w:rFonts w:ascii="Times New Roman" w:hAnsi="Times New Roman" w:cs="Times New Roman"/>
          <w:sz w:val="24"/>
          <w:szCs w:val="24"/>
        </w:rPr>
        <w:t xml:space="preserve"> %</w:t>
      </w:r>
      <w:r w:rsidR="00EA40F4" w:rsidRPr="00997790">
        <w:rPr>
          <w:rFonts w:ascii="Times New Roman" w:hAnsi="Times New Roman" w:cs="Times New Roman"/>
          <w:sz w:val="24"/>
          <w:szCs w:val="24"/>
        </w:rPr>
        <w:t xml:space="preserve"> de las </w:t>
      </w:r>
      <w:r w:rsidRPr="00997790">
        <w:rPr>
          <w:rFonts w:ascii="Times New Roman" w:hAnsi="Times New Roman" w:cs="Times New Roman"/>
          <w:sz w:val="24"/>
          <w:szCs w:val="24"/>
        </w:rPr>
        <w:t>personas de las encuestadas tenían conocimiento sobre la política de inclusión desplegada por el Estado. En tanto que para la alternativa No, se obtuvo un</w:t>
      </w:r>
      <w:r w:rsidR="00EA40F4" w:rsidRPr="00997790">
        <w:rPr>
          <w:rFonts w:ascii="Times New Roman" w:hAnsi="Times New Roman" w:cs="Times New Roman"/>
          <w:sz w:val="24"/>
          <w:szCs w:val="24"/>
        </w:rPr>
        <w:t xml:space="preserve"> resultado del 20</w:t>
      </w:r>
      <w:r w:rsidR="006F5262" w:rsidRPr="00997790">
        <w:rPr>
          <w:rFonts w:ascii="Times New Roman" w:hAnsi="Times New Roman" w:cs="Times New Roman"/>
          <w:sz w:val="24"/>
          <w:szCs w:val="24"/>
        </w:rPr>
        <w:t xml:space="preserve"> %</w:t>
      </w:r>
      <w:r w:rsidR="00EA40F4" w:rsidRPr="00997790">
        <w:rPr>
          <w:rFonts w:ascii="Times New Roman" w:hAnsi="Times New Roman" w:cs="Times New Roman"/>
          <w:sz w:val="24"/>
          <w:szCs w:val="24"/>
        </w:rPr>
        <w:t>.</w:t>
      </w:r>
      <w:r w:rsidR="00D518CA" w:rsidRPr="00997790">
        <w:rPr>
          <w:rFonts w:ascii="Times New Roman" w:hAnsi="Times New Roman" w:cs="Times New Roman"/>
          <w:sz w:val="24"/>
          <w:szCs w:val="24"/>
        </w:rPr>
        <w:t xml:space="preserve"> El objetivo y fundamento de las políticas es fortalecer la atención que prestan a la inclusión en sus estrategias y planes en materia de educación, introducir el concepto ampliado de educación inclusiva y hacer hincapié en los ámbitos en que se necesita una atención especial con miras a promover la educación inclusiva y fortalecer la elaboración de políticas. </w:t>
      </w:r>
      <w:sdt>
        <w:sdtPr>
          <w:rPr>
            <w:rFonts w:ascii="Times New Roman" w:hAnsi="Times New Roman" w:cs="Times New Roman"/>
            <w:sz w:val="24"/>
            <w:szCs w:val="24"/>
          </w:rPr>
          <w:id w:val="620188706"/>
          <w:citation/>
        </w:sdtPr>
        <w:sdtEndPr/>
        <w:sdtContent>
          <w:r w:rsidR="00D518CA" w:rsidRPr="00997790">
            <w:rPr>
              <w:rFonts w:ascii="Times New Roman" w:hAnsi="Times New Roman" w:cs="Times New Roman"/>
              <w:sz w:val="24"/>
              <w:szCs w:val="24"/>
            </w:rPr>
            <w:fldChar w:fldCharType="begin"/>
          </w:r>
          <w:r w:rsidR="00D518CA" w:rsidRPr="00997790">
            <w:rPr>
              <w:rFonts w:ascii="Times New Roman" w:hAnsi="Times New Roman" w:cs="Times New Roman"/>
              <w:sz w:val="24"/>
              <w:szCs w:val="24"/>
            </w:rPr>
            <w:instrText xml:space="preserve"> CITATION UNE09 \l 12298 </w:instrText>
          </w:r>
          <w:r w:rsidR="00D518CA" w:rsidRPr="00997790">
            <w:rPr>
              <w:rFonts w:ascii="Times New Roman" w:hAnsi="Times New Roman" w:cs="Times New Roman"/>
              <w:sz w:val="24"/>
              <w:szCs w:val="24"/>
            </w:rPr>
            <w:fldChar w:fldCharType="separate"/>
          </w:r>
          <w:r w:rsidR="00D518CA" w:rsidRPr="00997790">
            <w:rPr>
              <w:rFonts w:ascii="Times New Roman" w:hAnsi="Times New Roman" w:cs="Times New Roman"/>
              <w:noProof/>
              <w:sz w:val="24"/>
              <w:szCs w:val="24"/>
            </w:rPr>
            <w:t>(UNESCO, 2009)</w:t>
          </w:r>
          <w:r w:rsidR="00D518CA" w:rsidRPr="00997790">
            <w:rPr>
              <w:rFonts w:ascii="Times New Roman" w:hAnsi="Times New Roman" w:cs="Times New Roman"/>
              <w:sz w:val="24"/>
              <w:szCs w:val="24"/>
            </w:rPr>
            <w:fldChar w:fldCharType="end"/>
          </w:r>
        </w:sdtContent>
      </w:sdt>
      <w:r w:rsidR="006E08C6" w:rsidRPr="00997790">
        <w:rPr>
          <w:rFonts w:ascii="Times New Roman" w:hAnsi="Times New Roman" w:cs="Times New Roman"/>
          <w:sz w:val="24"/>
          <w:szCs w:val="24"/>
        </w:rPr>
        <w:t xml:space="preserve">. </w:t>
      </w:r>
    </w:p>
    <w:p w14:paraId="596E5CFA" w14:textId="51A0AA79" w:rsidR="00B55D8F" w:rsidRPr="00997790" w:rsidRDefault="00E334C6" w:rsidP="00997790">
      <w:pPr>
        <w:spacing w:before="24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El 65</w:t>
      </w:r>
      <w:r w:rsidR="006F5262" w:rsidRPr="00997790">
        <w:rPr>
          <w:rFonts w:ascii="Times New Roman" w:hAnsi="Times New Roman" w:cs="Times New Roman"/>
          <w:sz w:val="24"/>
          <w:szCs w:val="24"/>
        </w:rPr>
        <w:t xml:space="preserve"> %</w:t>
      </w:r>
      <w:r w:rsidR="00DA1760" w:rsidRPr="00997790">
        <w:rPr>
          <w:rFonts w:ascii="Times New Roman" w:hAnsi="Times New Roman" w:cs="Times New Roman"/>
          <w:sz w:val="24"/>
          <w:szCs w:val="24"/>
        </w:rPr>
        <w:t xml:space="preserve"> </w:t>
      </w:r>
      <w:r w:rsidRPr="00997790">
        <w:rPr>
          <w:rFonts w:ascii="Times New Roman" w:hAnsi="Times New Roman" w:cs="Times New Roman"/>
          <w:sz w:val="24"/>
          <w:szCs w:val="24"/>
        </w:rPr>
        <w:t xml:space="preserve">de los encuestados </w:t>
      </w:r>
      <w:r w:rsidR="00382EC7" w:rsidRPr="00997790">
        <w:rPr>
          <w:rFonts w:ascii="Times New Roman" w:hAnsi="Times New Roman" w:cs="Times New Roman"/>
          <w:sz w:val="24"/>
          <w:szCs w:val="24"/>
        </w:rPr>
        <w:t xml:space="preserve">afirmaron que </w:t>
      </w:r>
      <w:r w:rsidR="004B158A" w:rsidRPr="00997790">
        <w:rPr>
          <w:rFonts w:ascii="Times New Roman" w:hAnsi="Times New Roman" w:cs="Times New Roman"/>
          <w:sz w:val="24"/>
          <w:szCs w:val="24"/>
        </w:rPr>
        <w:t xml:space="preserve">las autoridades </w:t>
      </w:r>
      <w:r w:rsidR="00382EC7" w:rsidRPr="00997790">
        <w:rPr>
          <w:rFonts w:ascii="Times New Roman" w:hAnsi="Times New Roman" w:cs="Times New Roman"/>
          <w:sz w:val="24"/>
          <w:szCs w:val="24"/>
        </w:rPr>
        <w:t xml:space="preserve">han dado a conocer </w:t>
      </w:r>
      <w:r w:rsidR="00770FE0" w:rsidRPr="00997790">
        <w:rPr>
          <w:rFonts w:ascii="Times New Roman" w:hAnsi="Times New Roman" w:cs="Times New Roman"/>
          <w:sz w:val="24"/>
          <w:szCs w:val="24"/>
        </w:rPr>
        <w:t>los modelos educativos implantados</w:t>
      </w:r>
      <w:r w:rsidR="00382EC7" w:rsidRPr="00997790">
        <w:rPr>
          <w:rFonts w:ascii="Times New Roman" w:hAnsi="Times New Roman" w:cs="Times New Roman"/>
          <w:sz w:val="24"/>
          <w:szCs w:val="24"/>
        </w:rPr>
        <w:t xml:space="preserve"> por el Ministerio de Educa</w:t>
      </w:r>
      <w:r w:rsidR="004B158A" w:rsidRPr="00997790">
        <w:rPr>
          <w:rFonts w:ascii="Times New Roman" w:hAnsi="Times New Roman" w:cs="Times New Roman"/>
          <w:sz w:val="24"/>
          <w:szCs w:val="24"/>
        </w:rPr>
        <w:t>ción, y para la alternativa No</w:t>
      </w:r>
      <w:r w:rsidR="00DA1760" w:rsidRPr="00997790">
        <w:rPr>
          <w:rFonts w:ascii="Times New Roman" w:hAnsi="Times New Roman" w:cs="Times New Roman"/>
          <w:sz w:val="24"/>
          <w:szCs w:val="24"/>
        </w:rPr>
        <w:t xml:space="preserve"> </w:t>
      </w:r>
      <w:r w:rsidR="004B158A" w:rsidRPr="00997790">
        <w:rPr>
          <w:rFonts w:ascii="Times New Roman" w:hAnsi="Times New Roman" w:cs="Times New Roman"/>
          <w:sz w:val="24"/>
          <w:szCs w:val="24"/>
        </w:rPr>
        <w:t>un 20</w:t>
      </w:r>
      <w:r w:rsidR="006F5262" w:rsidRPr="00997790">
        <w:rPr>
          <w:rFonts w:ascii="Times New Roman" w:hAnsi="Times New Roman" w:cs="Times New Roman"/>
          <w:sz w:val="24"/>
          <w:szCs w:val="24"/>
        </w:rPr>
        <w:t xml:space="preserve"> %</w:t>
      </w:r>
      <w:r w:rsidR="004B158A" w:rsidRPr="00997790">
        <w:rPr>
          <w:rFonts w:ascii="Times New Roman" w:hAnsi="Times New Roman" w:cs="Times New Roman"/>
          <w:sz w:val="24"/>
          <w:szCs w:val="24"/>
        </w:rPr>
        <w:t>.</w:t>
      </w:r>
      <w:r w:rsidR="00B55D8F" w:rsidRPr="00997790">
        <w:rPr>
          <w:rFonts w:ascii="Times New Roman" w:hAnsi="Times New Roman" w:cs="Times New Roman"/>
          <w:sz w:val="24"/>
          <w:szCs w:val="24"/>
        </w:rPr>
        <w:t xml:space="preserve"> La mejora del desarrollo cognitivo, los conocimientos básicos, la salud física y el desarrollo afectivo se consideran normalmente parte del dominio afectivo </w:t>
      </w:r>
      <w:r w:rsidR="002B4E5E" w:rsidRPr="00997790">
        <w:rPr>
          <w:rFonts w:ascii="Times New Roman" w:hAnsi="Times New Roman" w:cs="Times New Roman"/>
          <w:sz w:val="24"/>
          <w:szCs w:val="24"/>
        </w:rPr>
        <w:t>de los estudiantes</w:t>
      </w:r>
      <w:r w:rsidR="00B55D8F" w:rsidRPr="00997790">
        <w:rPr>
          <w:rFonts w:ascii="Times New Roman" w:hAnsi="Times New Roman" w:cs="Times New Roman"/>
          <w:sz w:val="24"/>
          <w:szCs w:val="24"/>
        </w:rPr>
        <w:t xml:space="preserve">. Sin embargo, estos factores tienen la misma importancia en </w:t>
      </w:r>
      <w:r w:rsidR="002B4E5E" w:rsidRPr="00997790">
        <w:rPr>
          <w:rFonts w:ascii="Times New Roman" w:hAnsi="Times New Roman" w:cs="Times New Roman"/>
          <w:sz w:val="24"/>
          <w:szCs w:val="24"/>
        </w:rPr>
        <w:t xml:space="preserve">los modelos educativos para </w:t>
      </w:r>
      <w:r w:rsidR="00B55D8F" w:rsidRPr="00997790">
        <w:rPr>
          <w:rFonts w:ascii="Times New Roman" w:hAnsi="Times New Roman" w:cs="Times New Roman"/>
          <w:sz w:val="24"/>
          <w:szCs w:val="24"/>
        </w:rPr>
        <w:t xml:space="preserve">el proceso de aprendizaje y para fortalecer la calidad de una experiencia de aprendizaje. La planificación, aplicación y supervisión del progreso de estas intervenciones plantea, no obstante, un desafío de enormes proporciones. </w:t>
      </w:r>
      <w:sdt>
        <w:sdtPr>
          <w:rPr>
            <w:rFonts w:ascii="Times New Roman" w:hAnsi="Times New Roman" w:cs="Times New Roman"/>
            <w:sz w:val="24"/>
            <w:szCs w:val="24"/>
          </w:rPr>
          <w:id w:val="-1291821627"/>
          <w:citation/>
        </w:sdtPr>
        <w:sdtEndPr/>
        <w:sdtContent>
          <w:r w:rsidR="00B55D8F" w:rsidRPr="00997790">
            <w:rPr>
              <w:rFonts w:ascii="Times New Roman" w:hAnsi="Times New Roman" w:cs="Times New Roman"/>
              <w:sz w:val="24"/>
              <w:szCs w:val="24"/>
            </w:rPr>
            <w:fldChar w:fldCharType="begin"/>
          </w:r>
          <w:r w:rsidR="00B55D8F" w:rsidRPr="00997790">
            <w:rPr>
              <w:rFonts w:ascii="Times New Roman" w:hAnsi="Times New Roman" w:cs="Times New Roman"/>
              <w:sz w:val="24"/>
              <w:szCs w:val="24"/>
            </w:rPr>
            <w:instrText xml:space="preserve"> CITATION UNE09 \l 12298 </w:instrText>
          </w:r>
          <w:r w:rsidR="00B55D8F" w:rsidRPr="00997790">
            <w:rPr>
              <w:rFonts w:ascii="Times New Roman" w:hAnsi="Times New Roman" w:cs="Times New Roman"/>
              <w:sz w:val="24"/>
              <w:szCs w:val="24"/>
            </w:rPr>
            <w:fldChar w:fldCharType="separate"/>
          </w:r>
          <w:r w:rsidR="00B55D8F" w:rsidRPr="00997790">
            <w:rPr>
              <w:rFonts w:ascii="Times New Roman" w:hAnsi="Times New Roman" w:cs="Times New Roman"/>
              <w:noProof/>
              <w:sz w:val="24"/>
              <w:szCs w:val="24"/>
            </w:rPr>
            <w:t>(UNESCO, 2009)</w:t>
          </w:r>
          <w:r w:rsidR="00B55D8F" w:rsidRPr="00997790">
            <w:rPr>
              <w:rFonts w:ascii="Times New Roman" w:hAnsi="Times New Roman" w:cs="Times New Roman"/>
              <w:sz w:val="24"/>
              <w:szCs w:val="24"/>
            </w:rPr>
            <w:fldChar w:fldCharType="end"/>
          </w:r>
        </w:sdtContent>
      </w:sdt>
      <w:r w:rsidR="00B55D8F" w:rsidRPr="00997790">
        <w:rPr>
          <w:rFonts w:ascii="Times New Roman" w:hAnsi="Times New Roman" w:cs="Times New Roman"/>
          <w:sz w:val="24"/>
          <w:szCs w:val="24"/>
        </w:rPr>
        <w:t>.</w:t>
      </w:r>
    </w:p>
    <w:p w14:paraId="79F1CC17" w14:textId="6FD0F7E6" w:rsidR="002B4E5E" w:rsidRPr="00997790" w:rsidRDefault="004B158A" w:rsidP="00997790">
      <w:pPr>
        <w:spacing w:before="24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El 80</w:t>
      </w:r>
      <w:r w:rsidR="006F5262" w:rsidRPr="00997790">
        <w:rPr>
          <w:rFonts w:ascii="Times New Roman" w:hAnsi="Times New Roman" w:cs="Times New Roman"/>
          <w:sz w:val="24"/>
          <w:szCs w:val="24"/>
        </w:rPr>
        <w:t xml:space="preserve"> %</w:t>
      </w:r>
      <w:r w:rsidR="00DA1760" w:rsidRPr="00997790">
        <w:rPr>
          <w:rFonts w:ascii="Times New Roman" w:hAnsi="Times New Roman" w:cs="Times New Roman"/>
          <w:sz w:val="24"/>
          <w:szCs w:val="24"/>
        </w:rPr>
        <w:t xml:space="preserve"> </w:t>
      </w:r>
      <w:r w:rsidRPr="00997790">
        <w:rPr>
          <w:rFonts w:ascii="Times New Roman" w:hAnsi="Times New Roman" w:cs="Times New Roman"/>
          <w:sz w:val="24"/>
          <w:szCs w:val="24"/>
        </w:rPr>
        <w:t xml:space="preserve">no </w:t>
      </w:r>
      <w:r w:rsidR="00382EC7" w:rsidRPr="00997790">
        <w:rPr>
          <w:rFonts w:ascii="Times New Roman" w:hAnsi="Times New Roman" w:cs="Times New Roman"/>
          <w:sz w:val="24"/>
          <w:szCs w:val="24"/>
        </w:rPr>
        <w:t>conoce lo que las autoridades hacen para atender la diversidad de necesidades a los niños y niñas con educación inclusiva de baja visón</w:t>
      </w:r>
      <w:r w:rsidRPr="00997790">
        <w:rPr>
          <w:rFonts w:ascii="Times New Roman" w:hAnsi="Times New Roman" w:cs="Times New Roman"/>
          <w:sz w:val="24"/>
          <w:szCs w:val="24"/>
        </w:rPr>
        <w:t>.</w:t>
      </w:r>
      <w:r w:rsidR="00DA1760" w:rsidRPr="00997790">
        <w:rPr>
          <w:rFonts w:ascii="Times New Roman" w:hAnsi="Times New Roman" w:cs="Times New Roman"/>
          <w:sz w:val="24"/>
          <w:szCs w:val="24"/>
        </w:rPr>
        <w:t xml:space="preserve"> </w:t>
      </w:r>
      <w:r w:rsidR="00BA5402" w:rsidRPr="00997790">
        <w:rPr>
          <w:rFonts w:ascii="Times New Roman" w:hAnsi="Times New Roman" w:cs="Times New Roman"/>
          <w:sz w:val="24"/>
          <w:szCs w:val="24"/>
        </w:rPr>
        <w:t>Un 60</w:t>
      </w:r>
      <w:r w:rsidR="006F5262" w:rsidRPr="00997790">
        <w:rPr>
          <w:rFonts w:ascii="Times New Roman" w:hAnsi="Times New Roman" w:cs="Times New Roman"/>
          <w:sz w:val="24"/>
          <w:szCs w:val="24"/>
        </w:rPr>
        <w:t xml:space="preserve"> %</w:t>
      </w:r>
      <w:r w:rsidR="00382EC7" w:rsidRPr="00997790">
        <w:rPr>
          <w:rFonts w:ascii="Times New Roman" w:hAnsi="Times New Roman" w:cs="Times New Roman"/>
          <w:sz w:val="24"/>
          <w:szCs w:val="24"/>
        </w:rPr>
        <w:t xml:space="preserve"> ha recibido charlas por parte de la autoridad educativa para conocer la atención que debe darle a los niños y ni</w:t>
      </w:r>
      <w:r w:rsidR="00BA5402" w:rsidRPr="00997790">
        <w:rPr>
          <w:rFonts w:ascii="Times New Roman" w:hAnsi="Times New Roman" w:cs="Times New Roman"/>
          <w:sz w:val="24"/>
          <w:szCs w:val="24"/>
        </w:rPr>
        <w:t>ñas con problema de baja visión</w:t>
      </w:r>
      <w:r w:rsidR="00382EC7" w:rsidRPr="00997790">
        <w:rPr>
          <w:rFonts w:ascii="Times New Roman" w:hAnsi="Times New Roman" w:cs="Times New Roman"/>
          <w:sz w:val="24"/>
          <w:szCs w:val="24"/>
        </w:rPr>
        <w:t>.</w:t>
      </w:r>
      <w:r w:rsidR="00B55D8F" w:rsidRPr="00997790">
        <w:rPr>
          <w:rFonts w:ascii="Times New Roman" w:hAnsi="Times New Roman" w:cs="Times New Roman"/>
          <w:sz w:val="24"/>
          <w:szCs w:val="24"/>
        </w:rPr>
        <w:t xml:space="preserve"> “Las escuelas inclusivas pueden cambiar las mentalidades respecto de la diversidad, al educar a todos los niños juntos, y sentar así las bases de una sociedad justa y no discriminatoria” </w:t>
      </w:r>
      <w:sdt>
        <w:sdtPr>
          <w:rPr>
            <w:rFonts w:ascii="Times New Roman" w:hAnsi="Times New Roman" w:cs="Times New Roman"/>
            <w:sz w:val="24"/>
            <w:szCs w:val="24"/>
          </w:rPr>
          <w:id w:val="601850520"/>
          <w:citation/>
        </w:sdtPr>
        <w:sdtEndPr/>
        <w:sdtContent>
          <w:r w:rsidR="00B55D8F" w:rsidRPr="00997790">
            <w:rPr>
              <w:rFonts w:ascii="Times New Roman" w:hAnsi="Times New Roman" w:cs="Times New Roman"/>
              <w:sz w:val="24"/>
              <w:szCs w:val="24"/>
            </w:rPr>
            <w:fldChar w:fldCharType="begin"/>
          </w:r>
          <w:r w:rsidR="00B55D8F" w:rsidRPr="00997790">
            <w:rPr>
              <w:rFonts w:ascii="Times New Roman" w:hAnsi="Times New Roman" w:cs="Times New Roman"/>
              <w:sz w:val="24"/>
              <w:szCs w:val="24"/>
            </w:rPr>
            <w:instrText xml:space="preserve"> CITATION UNE09 \l 12298 </w:instrText>
          </w:r>
          <w:r w:rsidR="00B55D8F" w:rsidRPr="00997790">
            <w:rPr>
              <w:rFonts w:ascii="Times New Roman" w:hAnsi="Times New Roman" w:cs="Times New Roman"/>
              <w:sz w:val="24"/>
              <w:szCs w:val="24"/>
            </w:rPr>
            <w:fldChar w:fldCharType="separate"/>
          </w:r>
          <w:r w:rsidR="00B55D8F" w:rsidRPr="00997790">
            <w:rPr>
              <w:rFonts w:ascii="Times New Roman" w:hAnsi="Times New Roman" w:cs="Times New Roman"/>
              <w:noProof/>
              <w:sz w:val="24"/>
              <w:szCs w:val="24"/>
            </w:rPr>
            <w:t>(UNESCO, 2009)</w:t>
          </w:r>
          <w:r w:rsidR="00B55D8F" w:rsidRPr="00997790">
            <w:rPr>
              <w:rFonts w:ascii="Times New Roman" w:hAnsi="Times New Roman" w:cs="Times New Roman"/>
              <w:sz w:val="24"/>
              <w:szCs w:val="24"/>
            </w:rPr>
            <w:fldChar w:fldCharType="end"/>
          </w:r>
        </w:sdtContent>
      </w:sdt>
      <w:r w:rsidR="00B55D8F" w:rsidRPr="00997790">
        <w:rPr>
          <w:rFonts w:ascii="Times New Roman" w:hAnsi="Times New Roman" w:cs="Times New Roman"/>
          <w:sz w:val="24"/>
          <w:szCs w:val="24"/>
        </w:rPr>
        <w:t>.</w:t>
      </w:r>
      <w:r w:rsidR="002B4E5E" w:rsidRPr="00997790">
        <w:rPr>
          <w:rFonts w:ascii="Times New Roman" w:hAnsi="Times New Roman" w:cs="Times New Roman"/>
          <w:sz w:val="24"/>
          <w:szCs w:val="24"/>
        </w:rPr>
        <w:t xml:space="preserve"> Mirar la educación a través de un prisma inclusivo supone pasar de ver a los estudiantes como el problema, más bien se debe</w:t>
      </w:r>
      <w:r w:rsidR="00DA1760" w:rsidRPr="00997790">
        <w:rPr>
          <w:rFonts w:ascii="Times New Roman" w:hAnsi="Times New Roman" w:cs="Times New Roman"/>
          <w:sz w:val="24"/>
          <w:szCs w:val="24"/>
        </w:rPr>
        <w:t xml:space="preserve"> </w:t>
      </w:r>
      <w:r w:rsidR="002B4E5E" w:rsidRPr="00997790">
        <w:rPr>
          <w:rFonts w:ascii="Times New Roman" w:hAnsi="Times New Roman" w:cs="Times New Roman"/>
          <w:sz w:val="24"/>
          <w:szCs w:val="24"/>
        </w:rPr>
        <w:t>considerar que el problema es el sistema educativo.</w:t>
      </w:r>
    </w:p>
    <w:p w14:paraId="4C2F966D" w14:textId="225CBB0D" w:rsidR="001C6819" w:rsidRPr="00997790" w:rsidRDefault="00BA5402" w:rsidP="001C6819">
      <w:pPr>
        <w:pStyle w:val="rtejustify"/>
        <w:shd w:val="clear" w:color="auto" w:fill="FFFFFF"/>
        <w:spacing w:before="240" w:beforeAutospacing="0" w:after="0" w:afterAutospacing="0"/>
        <w:jc w:val="both"/>
        <w:textAlignment w:val="baseline"/>
      </w:pPr>
      <w:r w:rsidRPr="00997790">
        <w:t>En un 100</w:t>
      </w:r>
      <w:r w:rsidR="006F5262" w:rsidRPr="00997790">
        <w:t xml:space="preserve"> %</w:t>
      </w:r>
      <w:r w:rsidRPr="00997790">
        <w:t xml:space="preserve"> </w:t>
      </w:r>
      <w:r w:rsidR="0089266B" w:rsidRPr="00997790">
        <w:t>los especialistas realizan terapias a los niños y niñas con problema de baja visión, los encuestados respondieron unánimemente</w:t>
      </w:r>
      <w:r w:rsidR="00DA1760" w:rsidRPr="00997790">
        <w:t xml:space="preserve"> </w:t>
      </w:r>
      <w:r w:rsidR="0089266B" w:rsidRPr="00997790">
        <w:t>a esta pregunta.</w:t>
      </w:r>
      <w:r w:rsidR="001C6819" w:rsidRPr="00997790">
        <w:t xml:space="preserve"> Este es uno de los compromisos de los del</w:t>
      </w:r>
      <w:r w:rsidR="001C6819" w:rsidRPr="00997790">
        <w:rPr>
          <w:bdr w:val="none" w:sz="0" w:space="0" w:color="auto" w:frame="1"/>
        </w:rPr>
        <w:t xml:space="preserve"> equipo integrado por un oftalmólogo, un optometrista y una rehabilitadora visual atienden en la Fundación a los pacientes con baja visión. Luego de examinar la condición de su globo ocular, se les determina el tratamiento necesario; se les prescribe ayudas ópticas; se les dan terapias visuales y se los entrena para que utilicen al máximo el remanente de visión que les queda. Para este Programa también se cuenta con la asesoría de la Fundación ONCE para América Latina; FOAL. </w:t>
      </w:r>
      <w:sdt>
        <w:sdtPr>
          <w:rPr>
            <w:bdr w:val="none" w:sz="0" w:space="0" w:color="auto" w:frame="1"/>
          </w:rPr>
          <w:id w:val="-792048328"/>
          <w:citation/>
        </w:sdtPr>
        <w:sdtEndPr/>
        <w:sdtContent>
          <w:r w:rsidR="001C6819" w:rsidRPr="00997790">
            <w:rPr>
              <w:bdr w:val="none" w:sz="0" w:space="0" w:color="auto" w:frame="1"/>
            </w:rPr>
            <w:fldChar w:fldCharType="begin"/>
          </w:r>
          <w:r w:rsidR="001C6819" w:rsidRPr="00997790">
            <w:rPr>
              <w:bdr w:val="none" w:sz="0" w:space="0" w:color="auto" w:frame="1"/>
            </w:rPr>
            <w:instrText xml:space="preserve"> CITATION Fun18 \l 12298 </w:instrText>
          </w:r>
          <w:r w:rsidR="001C6819" w:rsidRPr="00997790">
            <w:rPr>
              <w:bdr w:val="none" w:sz="0" w:space="0" w:color="auto" w:frame="1"/>
            </w:rPr>
            <w:fldChar w:fldCharType="separate"/>
          </w:r>
          <w:r w:rsidR="001C6819" w:rsidRPr="00997790">
            <w:rPr>
              <w:noProof/>
              <w:bdr w:val="none" w:sz="0" w:space="0" w:color="auto" w:frame="1"/>
            </w:rPr>
            <w:t xml:space="preserve"> (Fundación-Oswaldo-Loor, 2018)</w:t>
          </w:r>
          <w:r w:rsidR="001C6819" w:rsidRPr="00997790">
            <w:rPr>
              <w:bdr w:val="none" w:sz="0" w:space="0" w:color="auto" w:frame="1"/>
            </w:rPr>
            <w:fldChar w:fldCharType="end"/>
          </w:r>
        </w:sdtContent>
      </w:sdt>
    </w:p>
    <w:p w14:paraId="6E7EEBCE" w14:textId="77777777" w:rsidR="0048685B" w:rsidRDefault="00BA5402" w:rsidP="00997790">
      <w:pPr>
        <w:spacing w:before="24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Un 50</w:t>
      </w:r>
      <w:r w:rsidR="006F5262" w:rsidRPr="00997790">
        <w:rPr>
          <w:rFonts w:ascii="Times New Roman" w:hAnsi="Times New Roman" w:cs="Times New Roman"/>
          <w:sz w:val="24"/>
          <w:szCs w:val="24"/>
        </w:rPr>
        <w:t xml:space="preserve"> %</w:t>
      </w:r>
      <w:r w:rsidRPr="00997790">
        <w:rPr>
          <w:rFonts w:ascii="Times New Roman" w:hAnsi="Times New Roman" w:cs="Times New Roman"/>
          <w:sz w:val="24"/>
          <w:szCs w:val="24"/>
        </w:rPr>
        <w:t xml:space="preserve"> de los padres de familia</w:t>
      </w:r>
      <w:r w:rsidR="00DA1760" w:rsidRPr="00997790">
        <w:rPr>
          <w:rFonts w:ascii="Times New Roman" w:hAnsi="Times New Roman" w:cs="Times New Roman"/>
          <w:sz w:val="24"/>
          <w:szCs w:val="24"/>
        </w:rPr>
        <w:t xml:space="preserve"> </w:t>
      </w:r>
      <w:r w:rsidR="0089266B" w:rsidRPr="00997790">
        <w:rPr>
          <w:rFonts w:ascii="Times New Roman" w:hAnsi="Times New Roman" w:cs="Times New Roman"/>
          <w:sz w:val="24"/>
          <w:szCs w:val="24"/>
        </w:rPr>
        <w:t>colabora con la elaboración del material didáctico para el ap</w:t>
      </w:r>
      <w:r w:rsidRPr="00997790">
        <w:rPr>
          <w:rFonts w:ascii="Times New Roman" w:hAnsi="Times New Roman" w:cs="Times New Roman"/>
          <w:sz w:val="24"/>
          <w:szCs w:val="24"/>
        </w:rPr>
        <w:t>rendizaje de los niños y niñas</w:t>
      </w:r>
      <w:r w:rsidR="0089266B" w:rsidRPr="00997790">
        <w:rPr>
          <w:rFonts w:ascii="Times New Roman" w:hAnsi="Times New Roman" w:cs="Times New Roman"/>
          <w:sz w:val="24"/>
          <w:szCs w:val="24"/>
        </w:rPr>
        <w:t>.</w:t>
      </w:r>
      <w:r w:rsidR="00C34B95" w:rsidRPr="00997790">
        <w:rPr>
          <w:rFonts w:ascii="Times New Roman" w:hAnsi="Times New Roman" w:cs="Times New Roman"/>
          <w:sz w:val="24"/>
          <w:szCs w:val="24"/>
        </w:rPr>
        <w:t xml:space="preserve"> Sin embargo e</w:t>
      </w:r>
      <w:r w:rsidR="004E29F5" w:rsidRPr="00997790">
        <w:rPr>
          <w:rFonts w:ascii="Times New Roman" w:hAnsi="Times New Roman" w:cs="Times New Roman"/>
          <w:sz w:val="24"/>
          <w:szCs w:val="24"/>
        </w:rPr>
        <w:t>l 80</w:t>
      </w:r>
      <w:r w:rsidR="006F5262" w:rsidRPr="00997790">
        <w:rPr>
          <w:rFonts w:ascii="Times New Roman" w:hAnsi="Times New Roman" w:cs="Times New Roman"/>
          <w:sz w:val="24"/>
          <w:szCs w:val="24"/>
        </w:rPr>
        <w:t xml:space="preserve"> %</w:t>
      </w:r>
      <w:r w:rsidR="004E29F5" w:rsidRPr="00997790">
        <w:rPr>
          <w:rFonts w:ascii="Times New Roman" w:hAnsi="Times New Roman" w:cs="Times New Roman"/>
          <w:sz w:val="24"/>
          <w:szCs w:val="24"/>
        </w:rPr>
        <w:t xml:space="preserve"> de los encuestados no conoce los materiales didácticos especiales que se necesitan para trabajar con niños y niñas de baja visión.</w:t>
      </w:r>
      <w:r w:rsidR="00C3436B" w:rsidRPr="00997790">
        <w:rPr>
          <w:rFonts w:ascii="Times New Roman" w:hAnsi="Times New Roman" w:cs="Times New Roman"/>
        </w:rPr>
        <w:t xml:space="preserve"> </w:t>
      </w:r>
      <w:r w:rsidR="00C3436B" w:rsidRPr="00997790">
        <w:rPr>
          <w:rFonts w:ascii="Times New Roman" w:hAnsi="Times New Roman" w:cs="Times New Roman"/>
          <w:sz w:val="24"/>
          <w:szCs w:val="24"/>
        </w:rPr>
        <w:t xml:space="preserve">El propósito del material didáctico, es favorecer el desarrollo integral de los niños y niñas que asisten a la Fundación Dr. </w:t>
      </w:r>
      <w:r w:rsidR="00C3436B" w:rsidRPr="00997790">
        <w:rPr>
          <w:rFonts w:ascii="Times New Roman" w:hAnsi="Times New Roman" w:cs="Times New Roman"/>
          <w:sz w:val="24"/>
          <w:szCs w:val="24"/>
        </w:rPr>
        <w:lastRenderedPageBreak/>
        <w:t>Oswaldo Loor del Programa Luz del Nivel</w:t>
      </w:r>
      <w:r w:rsidR="00DA1760" w:rsidRPr="00997790">
        <w:rPr>
          <w:rFonts w:ascii="Times New Roman" w:hAnsi="Times New Roman" w:cs="Times New Roman"/>
          <w:sz w:val="24"/>
          <w:szCs w:val="24"/>
        </w:rPr>
        <w:t xml:space="preserve"> </w:t>
      </w:r>
      <w:r w:rsidR="00C3436B" w:rsidRPr="00997790">
        <w:rPr>
          <w:rFonts w:ascii="Times New Roman" w:hAnsi="Times New Roman" w:cs="Times New Roman"/>
          <w:sz w:val="24"/>
          <w:szCs w:val="24"/>
        </w:rPr>
        <w:t>Inicial. Con esto se quiere estructurar</w:t>
      </w:r>
      <w:r w:rsidR="00DA1760" w:rsidRPr="00997790">
        <w:rPr>
          <w:rFonts w:ascii="Times New Roman" w:hAnsi="Times New Roman" w:cs="Times New Roman"/>
          <w:sz w:val="24"/>
          <w:szCs w:val="24"/>
        </w:rPr>
        <w:t xml:space="preserve"> </w:t>
      </w:r>
      <w:r w:rsidR="00C3436B" w:rsidRPr="00997790">
        <w:rPr>
          <w:rFonts w:ascii="Times New Roman" w:hAnsi="Times New Roman" w:cs="Times New Roman"/>
          <w:sz w:val="24"/>
          <w:szCs w:val="24"/>
        </w:rPr>
        <w:t>un aprendizaje</w:t>
      </w:r>
      <w:r w:rsidR="00DA1760" w:rsidRPr="00997790">
        <w:rPr>
          <w:rFonts w:ascii="Times New Roman" w:hAnsi="Times New Roman" w:cs="Times New Roman"/>
          <w:sz w:val="24"/>
          <w:szCs w:val="24"/>
        </w:rPr>
        <w:t xml:space="preserve"> </w:t>
      </w:r>
      <w:r w:rsidR="00C3436B" w:rsidRPr="00997790">
        <w:rPr>
          <w:rFonts w:ascii="Times New Roman" w:hAnsi="Times New Roman" w:cs="Times New Roman"/>
          <w:sz w:val="24"/>
          <w:szCs w:val="24"/>
        </w:rPr>
        <w:t>psicomotor, cognitivo, mediante la manipulación de los objetos realizados y favorecer la creatividad en la enseñanza aprendizaje, así como también la integración de l</w:t>
      </w:r>
      <w:r w:rsidR="00C34B95" w:rsidRPr="00997790">
        <w:rPr>
          <w:rFonts w:ascii="Times New Roman" w:hAnsi="Times New Roman" w:cs="Times New Roman"/>
          <w:sz w:val="24"/>
          <w:szCs w:val="24"/>
        </w:rPr>
        <w:t xml:space="preserve">os niños y niñas de baja visión. </w:t>
      </w:r>
    </w:p>
    <w:p w14:paraId="25FD7CAC" w14:textId="162933A0" w:rsidR="00FF4950" w:rsidRDefault="004E29F5" w:rsidP="00997790">
      <w:pPr>
        <w:spacing w:before="240" w:after="0" w:line="240" w:lineRule="auto"/>
        <w:ind w:firstLine="708"/>
        <w:jc w:val="both"/>
        <w:rPr>
          <w:rFonts w:ascii="Times New Roman" w:hAnsi="Times New Roman" w:cs="Times New Roman"/>
          <w:sz w:val="24"/>
          <w:szCs w:val="24"/>
        </w:rPr>
      </w:pPr>
      <w:r w:rsidRPr="00997790">
        <w:rPr>
          <w:rFonts w:ascii="Times New Roman" w:hAnsi="Times New Roman" w:cs="Times New Roman"/>
          <w:sz w:val="24"/>
          <w:szCs w:val="24"/>
        </w:rPr>
        <w:t>Un 85</w:t>
      </w:r>
      <w:r w:rsidR="006F5262" w:rsidRPr="00997790">
        <w:rPr>
          <w:rFonts w:ascii="Times New Roman" w:hAnsi="Times New Roman" w:cs="Times New Roman"/>
          <w:sz w:val="24"/>
          <w:szCs w:val="24"/>
        </w:rPr>
        <w:t xml:space="preserve"> %</w:t>
      </w:r>
      <w:r w:rsidRPr="00997790">
        <w:rPr>
          <w:rFonts w:ascii="Times New Roman" w:hAnsi="Times New Roman" w:cs="Times New Roman"/>
          <w:sz w:val="24"/>
          <w:szCs w:val="24"/>
        </w:rPr>
        <w:t xml:space="preserve"> de los padres no han recibido capacitación sobre la elaboración de materiales didácticos para trabajar con niños de baja visión.</w:t>
      </w:r>
      <w:r w:rsidR="00FF4950" w:rsidRPr="00997790">
        <w:rPr>
          <w:rFonts w:ascii="Times New Roman" w:hAnsi="Times New Roman" w:cs="Times New Roman"/>
          <w:sz w:val="24"/>
          <w:szCs w:val="24"/>
        </w:rPr>
        <w:t xml:space="preserve"> </w:t>
      </w:r>
      <w:r w:rsidR="00F40310" w:rsidRPr="00997790">
        <w:rPr>
          <w:rFonts w:ascii="Times New Roman" w:hAnsi="Times New Roman" w:cs="Times New Roman"/>
          <w:sz w:val="24"/>
          <w:szCs w:val="24"/>
        </w:rPr>
        <w:t>L</w:t>
      </w:r>
      <w:r w:rsidR="00FF4950" w:rsidRPr="00997790">
        <w:rPr>
          <w:rFonts w:ascii="Times New Roman" w:hAnsi="Times New Roman" w:cs="Times New Roman"/>
          <w:sz w:val="24"/>
          <w:szCs w:val="24"/>
        </w:rPr>
        <w:t xml:space="preserve">a capacitación </w:t>
      </w:r>
      <w:r w:rsidR="00F40310" w:rsidRPr="00997790">
        <w:rPr>
          <w:rFonts w:ascii="Times New Roman" w:hAnsi="Times New Roman" w:cs="Times New Roman"/>
          <w:sz w:val="24"/>
          <w:szCs w:val="24"/>
        </w:rPr>
        <w:t>es u</w:t>
      </w:r>
      <w:r w:rsidR="00FF4950" w:rsidRPr="00997790">
        <w:rPr>
          <w:rFonts w:ascii="Times New Roman" w:hAnsi="Times New Roman" w:cs="Times New Roman"/>
          <w:sz w:val="24"/>
          <w:szCs w:val="24"/>
        </w:rPr>
        <w:t>na de las funciones claves para el desarrollo del talento humano en las organizaciones, por lo que se debe operar de forma integrada con el resto de las funciones del sistema. Por lo tanto la capacitación es un proceso que posibilita la apropiación de ciertos conocimientos</w:t>
      </w:r>
      <w:r w:rsidR="00DA1760" w:rsidRPr="00997790">
        <w:rPr>
          <w:rFonts w:ascii="Times New Roman" w:hAnsi="Times New Roman" w:cs="Times New Roman"/>
          <w:sz w:val="24"/>
          <w:szCs w:val="24"/>
        </w:rPr>
        <w:t xml:space="preserve"> </w:t>
      </w:r>
      <w:r w:rsidR="00FF4950" w:rsidRPr="00997790">
        <w:rPr>
          <w:rFonts w:ascii="Times New Roman" w:hAnsi="Times New Roman" w:cs="Times New Roman"/>
          <w:sz w:val="24"/>
          <w:szCs w:val="24"/>
        </w:rPr>
        <w:t>y modificar los comportamientos propios de cada persona. Los resultados obtenidos se contraponen con el objetivo de la</w:t>
      </w:r>
      <w:r w:rsidR="00DA1760" w:rsidRPr="00997790">
        <w:rPr>
          <w:rFonts w:ascii="Times New Roman" w:hAnsi="Times New Roman" w:cs="Times New Roman"/>
          <w:sz w:val="24"/>
          <w:szCs w:val="24"/>
        </w:rPr>
        <w:t xml:space="preserve"> </w:t>
      </w:r>
      <w:r w:rsidR="00FF4950" w:rsidRPr="00997790">
        <w:rPr>
          <w:rFonts w:ascii="Times New Roman" w:hAnsi="Times New Roman" w:cs="Times New Roman"/>
          <w:sz w:val="24"/>
          <w:szCs w:val="24"/>
        </w:rPr>
        <w:t xml:space="preserve">capacitación para lograr </w:t>
      </w:r>
      <w:r w:rsidR="0017355E" w:rsidRPr="00997790">
        <w:rPr>
          <w:rFonts w:ascii="Times New Roman" w:hAnsi="Times New Roman" w:cs="Times New Roman"/>
          <w:sz w:val="24"/>
          <w:szCs w:val="24"/>
        </w:rPr>
        <w:t>que las personas superen lo que les</w:t>
      </w:r>
      <w:r w:rsidR="00DA1760" w:rsidRPr="00997790">
        <w:rPr>
          <w:rFonts w:ascii="Times New Roman" w:hAnsi="Times New Roman" w:cs="Times New Roman"/>
          <w:sz w:val="24"/>
          <w:szCs w:val="24"/>
        </w:rPr>
        <w:t xml:space="preserve"> </w:t>
      </w:r>
      <w:r w:rsidR="00FF4950" w:rsidRPr="00997790">
        <w:rPr>
          <w:rFonts w:ascii="Times New Roman" w:hAnsi="Times New Roman" w:cs="Times New Roman"/>
          <w:sz w:val="24"/>
          <w:szCs w:val="24"/>
        </w:rPr>
        <w:t>impide, dificulta o atrasa el logro de metas, propósitos y objetivos de una organización y esta es atribuible al desarrollo de las actividades del personal.</w:t>
      </w:r>
    </w:p>
    <w:p w14:paraId="2EDB9031" w14:textId="77777777" w:rsidR="00E20804" w:rsidRPr="00997790" w:rsidRDefault="00F5303C" w:rsidP="001C6819">
      <w:pPr>
        <w:pStyle w:val="Prrafodelista"/>
        <w:numPr>
          <w:ilvl w:val="0"/>
          <w:numId w:val="1"/>
        </w:numPr>
        <w:spacing w:before="240" w:after="0" w:line="240" w:lineRule="auto"/>
        <w:ind w:hanging="720"/>
        <w:jc w:val="both"/>
        <w:rPr>
          <w:rFonts w:ascii="Times New Roman" w:hAnsi="Times New Roman" w:cs="Times New Roman"/>
          <w:b/>
          <w:sz w:val="24"/>
          <w:szCs w:val="24"/>
        </w:rPr>
      </w:pPr>
      <w:r w:rsidRPr="00997790">
        <w:rPr>
          <w:rFonts w:ascii="Times New Roman" w:hAnsi="Times New Roman" w:cs="Times New Roman"/>
          <w:b/>
          <w:sz w:val="24"/>
          <w:szCs w:val="24"/>
        </w:rPr>
        <w:t>Tablas y figuras</w:t>
      </w:r>
    </w:p>
    <w:p w14:paraId="7628EEE0" w14:textId="77777777" w:rsidR="00620E44" w:rsidRPr="00620E44" w:rsidRDefault="00620E44" w:rsidP="002B28B7">
      <w:pPr>
        <w:spacing w:before="120" w:after="0" w:line="240" w:lineRule="auto"/>
        <w:jc w:val="center"/>
        <w:rPr>
          <w:rFonts w:ascii="Times New Roman" w:hAnsi="Times New Roman" w:cs="Times New Roman"/>
          <w:b/>
          <w:sz w:val="6"/>
          <w:szCs w:val="24"/>
        </w:rPr>
      </w:pPr>
    </w:p>
    <w:p w14:paraId="38376492" w14:textId="13E892EF" w:rsidR="00271C21" w:rsidRPr="00997790" w:rsidRDefault="002B28B7" w:rsidP="002B28B7">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TABLA N° 1: P</w:t>
      </w:r>
      <w:r w:rsidRPr="00997790">
        <w:rPr>
          <w:rFonts w:ascii="Times New Roman" w:hAnsi="Times New Roman" w:cs="Times New Roman"/>
          <w:b/>
          <w:sz w:val="24"/>
          <w:szCs w:val="24"/>
        </w:rPr>
        <w:t>OLÍTICA EDUCATIVA DE INCLUSIÓN DESPLEGADA POR LAS AUTORIDADES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057"/>
      </w:tblGrid>
      <w:tr w:rsidR="00C97488" w:rsidRPr="00997790" w14:paraId="0A6FC2FA" w14:textId="77777777" w:rsidTr="002B28B7">
        <w:tc>
          <w:tcPr>
            <w:tcW w:w="4663" w:type="dxa"/>
          </w:tcPr>
          <w:tbl>
            <w:tblPr>
              <w:tblStyle w:val="Tablaconcuadrcula"/>
              <w:tblpPr w:leftFromText="141" w:rightFromText="141" w:vertAnchor="text" w:horzAnchor="margin" w:tblpY="-66"/>
              <w:tblOverlap w:val="never"/>
              <w:tblW w:w="4644" w:type="dxa"/>
              <w:tblLook w:val="04A0" w:firstRow="1" w:lastRow="0" w:firstColumn="1" w:lastColumn="0" w:noHBand="0" w:noVBand="1"/>
            </w:tblPr>
            <w:tblGrid>
              <w:gridCol w:w="1526"/>
              <w:gridCol w:w="1559"/>
              <w:gridCol w:w="1559"/>
            </w:tblGrid>
            <w:tr w:rsidR="008B2516" w:rsidRPr="00997790" w14:paraId="326E0223" w14:textId="77777777" w:rsidTr="008B2516">
              <w:tc>
                <w:tcPr>
                  <w:tcW w:w="1526" w:type="dxa"/>
                </w:tcPr>
                <w:p w14:paraId="3EC2ED10" w14:textId="77777777" w:rsidR="008B2516" w:rsidRPr="00997790" w:rsidRDefault="008B2516" w:rsidP="008B2516">
                  <w:pPr>
                    <w:spacing w:line="360" w:lineRule="auto"/>
                    <w:jc w:val="both"/>
                    <w:rPr>
                      <w:rFonts w:ascii="Times New Roman" w:hAnsi="Times New Roman" w:cs="Times New Roman"/>
                      <w:b/>
                      <w:sz w:val="24"/>
                      <w:szCs w:val="24"/>
                    </w:rPr>
                  </w:pPr>
                  <w:r w:rsidRPr="00997790">
                    <w:rPr>
                      <w:rFonts w:ascii="Times New Roman" w:hAnsi="Times New Roman" w:cs="Times New Roman"/>
                      <w:b/>
                      <w:sz w:val="24"/>
                      <w:szCs w:val="24"/>
                    </w:rPr>
                    <w:t>Alternativa</w:t>
                  </w:r>
                </w:p>
              </w:tc>
              <w:tc>
                <w:tcPr>
                  <w:tcW w:w="1559" w:type="dxa"/>
                </w:tcPr>
                <w:p w14:paraId="570D5521" w14:textId="77777777" w:rsidR="008B2516" w:rsidRPr="00997790" w:rsidRDefault="008B2516" w:rsidP="008B2516">
                  <w:pPr>
                    <w:spacing w:line="360" w:lineRule="auto"/>
                    <w:jc w:val="both"/>
                    <w:rPr>
                      <w:rFonts w:ascii="Times New Roman" w:hAnsi="Times New Roman" w:cs="Times New Roman"/>
                      <w:b/>
                      <w:sz w:val="24"/>
                      <w:szCs w:val="24"/>
                    </w:rPr>
                  </w:pPr>
                  <w:r w:rsidRPr="00997790">
                    <w:rPr>
                      <w:rFonts w:ascii="Times New Roman" w:hAnsi="Times New Roman" w:cs="Times New Roman"/>
                      <w:b/>
                      <w:sz w:val="24"/>
                      <w:szCs w:val="24"/>
                    </w:rPr>
                    <w:t>Frecuencia</w:t>
                  </w:r>
                </w:p>
              </w:tc>
              <w:tc>
                <w:tcPr>
                  <w:tcW w:w="1559" w:type="dxa"/>
                </w:tcPr>
                <w:p w14:paraId="3587B66B" w14:textId="77777777" w:rsidR="008B2516" w:rsidRPr="00997790" w:rsidRDefault="008B2516" w:rsidP="008B2516">
                  <w:pPr>
                    <w:spacing w:line="360" w:lineRule="auto"/>
                    <w:jc w:val="both"/>
                    <w:rPr>
                      <w:rFonts w:ascii="Times New Roman" w:hAnsi="Times New Roman" w:cs="Times New Roman"/>
                      <w:b/>
                      <w:sz w:val="24"/>
                      <w:szCs w:val="24"/>
                    </w:rPr>
                  </w:pPr>
                  <w:r w:rsidRPr="00997790">
                    <w:rPr>
                      <w:rFonts w:ascii="Times New Roman" w:hAnsi="Times New Roman" w:cs="Times New Roman"/>
                      <w:b/>
                      <w:sz w:val="24"/>
                      <w:szCs w:val="24"/>
                    </w:rPr>
                    <w:t xml:space="preserve">Porcentaje </w:t>
                  </w:r>
                </w:p>
              </w:tc>
            </w:tr>
            <w:tr w:rsidR="008B2516" w:rsidRPr="00997790" w14:paraId="0E1C194C" w14:textId="77777777" w:rsidTr="008B2516">
              <w:tc>
                <w:tcPr>
                  <w:tcW w:w="1526" w:type="dxa"/>
                </w:tcPr>
                <w:p w14:paraId="4154B555" w14:textId="77777777" w:rsidR="008B2516" w:rsidRPr="00997790" w:rsidRDefault="008B2516" w:rsidP="008B2516">
                  <w:pPr>
                    <w:spacing w:line="360" w:lineRule="auto"/>
                    <w:jc w:val="both"/>
                    <w:rPr>
                      <w:rFonts w:ascii="Times New Roman" w:hAnsi="Times New Roman" w:cs="Times New Roman"/>
                      <w:sz w:val="24"/>
                      <w:szCs w:val="24"/>
                    </w:rPr>
                  </w:pPr>
                  <w:r w:rsidRPr="00997790">
                    <w:rPr>
                      <w:rFonts w:ascii="Times New Roman" w:hAnsi="Times New Roman" w:cs="Times New Roman"/>
                      <w:sz w:val="24"/>
                      <w:szCs w:val="24"/>
                    </w:rPr>
                    <w:t>Sí</w:t>
                  </w:r>
                </w:p>
              </w:tc>
              <w:tc>
                <w:tcPr>
                  <w:tcW w:w="1559" w:type="dxa"/>
                </w:tcPr>
                <w:p w14:paraId="69BD55B1" w14:textId="77777777" w:rsidR="008B2516" w:rsidRPr="00997790" w:rsidRDefault="008B2516" w:rsidP="008B2516">
                  <w:pPr>
                    <w:tabs>
                      <w:tab w:val="left" w:pos="1020"/>
                    </w:tabs>
                    <w:spacing w:line="360" w:lineRule="auto"/>
                    <w:jc w:val="center"/>
                    <w:rPr>
                      <w:rFonts w:ascii="Times New Roman" w:hAnsi="Times New Roman" w:cs="Times New Roman"/>
                      <w:sz w:val="24"/>
                      <w:szCs w:val="24"/>
                    </w:rPr>
                  </w:pPr>
                  <w:r w:rsidRPr="00997790">
                    <w:rPr>
                      <w:rFonts w:ascii="Times New Roman" w:hAnsi="Times New Roman" w:cs="Times New Roman"/>
                      <w:sz w:val="24"/>
                      <w:szCs w:val="24"/>
                    </w:rPr>
                    <w:t>16</w:t>
                  </w:r>
                </w:p>
              </w:tc>
              <w:tc>
                <w:tcPr>
                  <w:tcW w:w="1559" w:type="dxa"/>
                </w:tcPr>
                <w:p w14:paraId="1F8D6302" w14:textId="0DB678D9" w:rsidR="008B2516" w:rsidRPr="00997790" w:rsidRDefault="008B2516" w:rsidP="008B2516">
                  <w:pPr>
                    <w:spacing w:line="360" w:lineRule="auto"/>
                    <w:jc w:val="center"/>
                    <w:rPr>
                      <w:rFonts w:ascii="Times New Roman" w:hAnsi="Times New Roman" w:cs="Times New Roman"/>
                      <w:sz w:val="24"/>
                      <w:szCs w:val="24"/>
                    </w:rPr>
                  </w:pPr>
                  <w:r w:rsidRPr="00997790">
                    <w:rPr>
                      <w:rFonts w:ascii="Times New Roman" w:hAnsi="Times New Roman" w:cs="Times New Roman"/>
                      <w:sz w:val="24"/>
                      <w:szCs w:val="24"/>
                    </w:rPr>
                    <w:t>80</w:t>
                  </w:r>
                  <w:r w:rsidR="006F5262" w:rsidRPr="00997790">
                    <w:rPr>
                      <w:rFonts w:ascii="Times New Roman" w:hAnsi="Times New Roman" w:cs="Times New Roman"/>
                      <w:sz w:val="24"/>
                      <w:szCs w:val="24"/>
                    </w:rPr>
                    <w:t xml:space="preserve"> %</w:t>
                  </w:r>
                </w:p>
              </w:tc>
            </w:tr>
            <w:tr w:rsidR="008B2516" w:rsidRPr="00997790" w14:paraId="0DFDD50D" w14:textId="77777777" w:rsidTr="008B2516">
              <w:tc>
                <w:tcPr>
                  <w:tcW w:w="1526" w:type="dxa"/>
                </w:tcPr>
                <w:p w14:paraId="67033CB8" w14:textId="77777777" w:rsidR="008B2516" w:rsidRPr="00997790" w:rsidRDefault="008B2516" w:rsidP="008B2516">
                  <w:pPr>
                    <w:spacing w:line="360" w:lineRule="auto"/>
                    <w:jc w:val="both"/>
                    <w:rPr>
                      <w:rFonts w:ascii="Times New Roman" w:hAnsi="Times New Roman" w:cs="Times New Roman"/>
                      <w:sz w:val="24"/>
                      <w:szCs w:val="24"/>
                    </w:rPr>
                  </w:pPr>
                  <w:r w:rsidRPr="00997790">
                    <w:rPr>
                      <w:rFonts w:ascii="Times New Roman" w:hAnsi="Times New Roman" w:cs="Times New Roman"/>
                      <w:sz w:val="24"/>
                      <w:szCs w:val="24"/>
                    </w:rPr>
                    <w:t>No</w:t>
                  </w:r>
                </w:p>
              </w:tc>
              <w:tc>
                <w:tcPr>
                  <w:tcW w:w="1559" w:type="dxa"/>
                </w:tcPr>
                <w:p w14:paraId="023D3CF5" w14:textId="77777777" w:rsidR="008B2516" w:rsidRPr="00997790" w:rsidRDefault="008B2516" w:rsidP="008B2516">
                  <w:pPr>
                    <w:spacing w:line="360" w:lineRule="auto"/>
                    <w:jc w:val="center"/>
                    <w:rPr>
                      <w:rFonts w:ascii="Times New Roman" w:hAnsi="Times New Roman" w:cs="Times New Roman"/>
                      <w:sz w:val="24"/>
                      <w:szCs w:val="24"/>
                    </w:rPr>
                  </w:pPr>
                  <w:r w:rsidRPr="00997790">
                    <w:rPr>
                      <w:rFonts w:ascii="Times New Roman" w:hAnsi="Times New Roman" w:cs="Times New Roman"/>
                      <w:sz w:val="24"/>
                      <w:szCs w:val="24"/>
                    </w:rPr>
                    <w:t>4</w:t>
                  </w:r>
                </w:p>
              </w:tc>
              <w:tc>
                <w:tcPr>
                  <w:tcW w:w="1559" w:type="dxa"/>
                </w:tcPr>
                <w:p w14:paraId="02583BE1" w14:textId="34982E07" w:rsidR="008B2516" w:rsidRPr="00997790" w:rsidRDefault="008B2516" w:rsidP="008B2516">
                  <w:pPr>
                    <w:spacing w:line="360" w:lineRule="auto"/>
                    <w:jc w:val="center"/>
                    <w:rPr>
                      <w:rFonts w:ascii="Times New Roman" w:hAnsi="Times New Roman" w:cs="Times New Roman"/>
                      <w:sz w:val="24"/>
                      <w:szCs w:val="24"/>
                    </w:rPr>
                  </w:pPr>
                  <w:r w:rsidRPr="00997790">
                    <w:rPr>
                      <w:rFonts w:ascii="Times New Roman" w:hAnsi="Times New Roman" w:cs="Times New Roman"/>
                      <w:sz w:val="24"/>
                      <w:szCs w:val="24"/>
                    </w:rPr>
                    <w:t>20</w:t>
                  </w:r>
                  <w:r w:rsidR="006F5262" w:rsidRPr="00997790">
                    <w:rPr>
                      <w:rFonts w:ascii="Times New Roman" w:hAnsi="Times New Roman" w:cs="Times New Roman"/>
                      <w:sz w:val="24"/>
                      <w:szCs w:val="24"/>
                    </w:rPr>
                    <w:t xml:space="preserve"> %</w:t>
                  </w:r>
                </w:p>
              </w:tc>
            </w:tr>
            <w:tr w:rsidR="008B2516" w:rsidRPr="00997790" w14:paraId="0398A208" w14:textId="77777777" w:rsidTr="008B2516">
              <w:tc>
                <w:tcPr>
                  <w:tcW w:w="1526" w:type="dxa"/>
                </w:tcPr>
                <w:p w14:paraId="5DE30193" w14:textId="77777777" w:rsidR="008B2516" w:rsidRPr="00997790" w:rsidRDefault="008B2516" w:rsidP="008B2516">
                  <w:pPr>
                    <w:spacing w:line="360" w:lineRule="auto"/>
                    <w:jc w:val="both"/>
                    <w:rPr>
                      <w:rFonts w:ascii="Times New Roman" w:hAnsi="Times New Roman" w:cs="Times New Roman"/>
                      <w:b/>
                      <w:sz w:val="24"/>
                      <w:szCs w:val="24"/>
                    </w:rPr>
                  </w:pPr>
                  <w:r w:rsidRPr="00997790">
                    <w:rPr>
                      <w:rFonts w:ascii="Times New Roman" w:hAnsi="Times New Roman" w:cs="Times New Roman"/>
                      <w:b/>
                      <w:sz w:val="24"/>
                      <w:szCs w:val="24"/>
                    </w:rPr>
                    <w:t xml:space="preserve">Total </w:t>
                  </w:r>
                </w:p>
              </w:tc>
              <w:tc>
                <w:tcPr>
                  <w:tcW w:w="1559" w:type="dxa"/>
                </w:tcPr>
                <w:p w14:paraId="68C03CE9" w14:textId="77777777" w:rsidR="008B2516" w:rsidRPr="00997790" w:rsidRDefault="008B2516" w:rsidP="008B2516">
                  <w:pPr>
                    <w:spacing w:line="360" w:lineRule="auto"/>
                    <w:jc w:val="center"/>
                    <w:rPr>
                      <w:rFonts w:ascii="Times New Roman" w:hAnsi="Times New Roman" w:cs="Times New Roman"/>
                      <w:b/>
                      <w:sz w:val="24"/>
                      <w:szCs w:val="24"/>
                    </w:rPr>
                  </w:pPr>
                  <w:r w:rsidRPr="00997790">
                    <w:rPr>
                      <w:rFonts w:ascii="Times New Roman" w:hAnsi="Times New Roman" w:cs="Times New Roman"/>
                      <w:b/>
                      <w:sz w:val="24"/>
                      <w:szCs w:val="24"/>
                    </w:rPr>
                    <w:t>20</w:t>
                  </w:r>
                </w:p>
              </w:tc>
              <w:tc>
                <w:tcPr>
                  <w:tcW w:w="1559" w:type="dxa"/>
                </w:tcPr>
                <w:p w14:paraId="31ED9C79" w14:textId="7343155D" w:rsidR="008B2516" w:rsidRPr="00997790" w:rsidRDefault="008B2516" w:rsidP="008B2516">
                  <w:pPr>
                    <w:spacing w:line="360" w:lineRule="auto"/>
                    <w:jc w:val="center"/>
                    <w:rPr>
                      <w:rFonts w:ascii="Times New Roman" w:hAnsi="Times New Roman" w:cs="Times New Roman"/>
                      <w:b/>
                      <w:sz w:val="24"/>
                      <w:szCs w:val="24"/>
                    </w:rPr>
                  </w:pPr>
                  <w:r w:rsidRPr="00997790">
                    <w:rPr>
                      <w:rFonts w:ascii="Times New Roman" w:hAnsi="Times New Roman" w:cs="Times New Roman"/>
                      <w:b/>
                      <w:sz w:val="24"/>
                      <w:szCs w:val="24"/>
                    </w:rPr>
                    <w:t>100</w:t>
                  </w:r>
                  <w:r w:rsidR="006F5262" w:rsidRPr="00997790">
                    <w:rPr>
                      <w:rFonts w:ascii="Times New Roman" w:hAnsi="Times New Roman" w:cs="Times New Roman"/>
                      <w:b/>
                      <w:sz w:val="24"/>
                      <w:szCs w:val="24"/>
                    </w:rPr>
                    <w:t xml:space="preserve"> %</w:t>
                  </w:r>
                </w:p>
              </w:tc>
            </w:tr>
          </w:tbl>
          <w:p w14:paraId="118CB8BE" w14:textId="77777777" w:rsidR="00C97488" w:rsidRPr="00997790" w:rsidRDefault="00C97488" w:rsidP="008B2516">
            <w:pPr>
              <w:jc w:val="both"/>
              <w:rPr>
                <w:rFonts w:ascii="Times New Roman" w:hAnsi="Times New Roman" w:cs="Times New Roman"/>
                <w:b/>
                <w:sz w:val="24"/>
                <w:szCs w:val="24"/>
              </w:rPr>
            </w:pPr>
          </w:p>
        </w:tc>
        <w:tc>
          <w:tcPr>
            <w:tcW w:w="4057" w:type="dxa"/>
          </w:tcPr>
          <w:p w14:paraId="5E980E77" w14:textId="77777777" w:rsidR="00C97488" w:rsidRPr="00997790" w:rsidRDefault="00C97488" w:rsidP="008B2516">
            <w:pPr>
              <w:jc w:val="both"/>
              <w:rPr>
                <w:rFonts w:ascii="Times New Roman" w:hAnsi="Times New Roman" w:cs="Times New Roman"/>
                <w:b/>
                <w:sz w:val="24"/>
                <w:szCs w:val="24"/>
              </w:rPr>
            </w:pPr>
            <w:r w:rsidRPr="00997790">
              <w:rPr>
                <w:rFonts w:ascii="Times New Roman" w:hAnsi="Times New Roman" w:cs="Times New Roman"/>
                <w:noProof/>
              </w:rPr>
              <w:drawing>
                <wp:inline distT="0" distB="0" distL="0" distR="0" wp14:anchorId="55A87506" wp14:editId="37D1BE48">
                  <wp:extent cx="2562225" cy="105727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7C9798D4" w14:textId="53178202" w:rsidR="00C97488" w:rsidRPr="00997790" w:rsidRDefault="00C97488" w:rsidP="00997790">
      <w:pPr>
        <w:jc w:val="right"/>
        <w:rPr>
          <w:rFonts w:ascii="Times New Roman" w:hAnsi="Times New Roman" w:cs="Times New Roman"/>
          <w:sz w:val="20"/>
          <w:szCs w:val="24"/>
        </w:rPr>
      </w:pPr>
      <w:r w:rsidRPr="00997790">
        <w:rPr>
          <w:rFonts w:ascii="Times New Roman" w:hAnsi="Times New Roman" w:cs="Times New Roman"/>
          <w:b/>
          <w:sz w:val="20"/>
          <w:szCs w:val="24"/>
        </w:rPr>
        <w:t xml:space="preserve">Fuente: </w:t>
      </w:r>
      <w:r w:rsidRPr="00997790">
        <w:rPr>
          <w:rFonts w:ascii="Times New Roman" w:hAnsi="Times New Roman" w:cs="Times New Roman"/>
          <w:sz w:val="20"/>
          <w:szCs w:val="24"/>
        </w:rPr>
        <w:t>Elaboración propia partiendo de los datos obtenidos en la investigación cuantitativa.</w:t>
      </w:r>
      <w:r w:rsidR="00DA1760" w:rsidRPr="00997790">
        <w:rPr>
          <w:rFonts w:ascii="Times New Roman" w:hAnsi="Times New Roman" w:cs="Times New Roman"/>
          <w:sz w:val="20"/>
          <w:szCs w:val="24"/>
        </w:rPr>
        <w:t xml:space="preserve"> </w:t>
      </w:r>
      <w:r w:rsidRPr="00997790">
        <w:rPr>
          <w:rFonts w:ascii="Times New Roman" w:hAnsi="Times New Roman" w:cs="Times New Roman"/>
          <w:sz w:val="20"/>
          <w:szCs w:val="24"/>
        </w:rPr>
        <w:t xml:space="preserve"> </w:t>
      </w:r>
    </w:p>
    <w:p w14:paraId="5ECEFD11" w14:textId="18D988A7" w:rsidR="00382EC7" w:rsidRPr="00997790" w:rsidRDefault="002B28B7" w:rsidP="002B28B7">
      <w:pPr>
        <w:jc w:val="center"/>
        <w:rPr>
          <w:rFonts w:ascii="Times New Roman" w:hAnsi="Times New Roman" w:cs="Times New Roman"/>
          <w:b/>
          <w:sz w:val="24"/>
          <w:szCs w:val="24"/>
        </w:rPr>
      </w:pPr>
      <w:r>
        <w:rPr>
          <w:rFonts w:ascii="Times New Roman" w:hAnsi="Times New Roman" w:cs="Times New Roman"/>
          <w:b/>
          <w:sz w:val="24"/>
          <w:szCs w:val="24"/>
        </w:rPr>
        <w:t>M</w:t>
      </w:r>
      <w:r w:rsidRPr="00997790">
        <w:rPr>
          <w:rFonts w:ascii="Times New Roman" w:hAnsi="Times New Roman" w:cs="Times New Roman"/>
          <w:b/>
          <w:sz w:val="24"/>
          <w:szCs w:val="24"/>
        </w:rPr>
        <w:t>ODELOS EDUCATIVOS IMPLANTADO POR EL MINISTERIO DE EDUCACIÓN PARA MEJORAR LA ATENCIÓN A LOS NIÑOS Y NIÑAS CON NE</w:t>
      </w:r>
      <w:r>
        <w:rPr>
          <w:rFonts w:ascii="Times New Roman" w:hAnsi="Times New Roman" w:cs="Times New Roman"/>
          <w:b/>
          <w:sz w:val="24"/>
          <w:szCs w:val="24"/>
        </w:rPr>
        <w:t>CESIDADES EDUCATIVAS ESPECIALES.</w:t>
      </w:r>
    </w:p>
    <w:tbl>
      <w:tblPr>
        <w:tblStyle w:val="Tablaconcuadrcu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232"/>
        <w:gridCol w:w="4450"/>
      </w:tblGrid>
      <w:tr w:rsidR="007B5C84" w:rsidRPr="00997790" w14:paraId="42CA9B86" w14:textId="77777777" w:rsidTr="00135745">
        <w:tc>
          <w:tcPr>
            <w:tcW w:w="4514" w:type="dxa"/>
          </w:tcPr>
          <w:tbl>
            <w:tblPr>
              <w:tblStyle w:val="Tablaconcuadrcula"/>
              <w:tblW w:w="0" w:type="auto"/>
              <w:tblLook w:val="04A0" w:firstRow="1" w:lastRow="0" w:firstColumn="1" w:lastColumn="0" w:noHBand="0" w:noVBand="1"/>
            </w:tblPr>
            <w:tblGrid>
              <w:gridCol w:w="1392"/>
              <w:gridCol w:w="1359"/>
              <w:gridCol w:w="1331"/>
            </w:tblGrid>
            <w:tr w:rsidR="00135745" w:rsidRPr="00997790" w14:paraId="483D32E2" w14:textId="77777777" w:rsidTr="00135745">
              <w:tc>
                <w:tcPr>
                  <w:tcW w:w="1411" w:type="dxa"/>
                </w:tcPr>
                <w:p w14:paraId="45CF5F59" w14:textId="77777777" w:rsidR="00135745" w:rsidRPr="00997790" w:rsidRDefault="00135745"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Alternativa</w:t>
                  </w:r>
                </w:p>
              </w:tc>
              <w:tc>
                <w:tcPr>
                  <w:tcW w:w="1438" w:type="dxa"/>
                </w:tcPr>
                <w:p w14:paraId="3F89C1EF" w14:textId="77777777" w:rsidR="00135745" w:rsidRPr="00997790" w:rsidRDefault="00135745"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Frecuencia</w:t>
                  </w:r>
                </w:p>
              </w:tc>
              <w:tc>
                <w:tcPr>
                  <w:tcW w:w="1399" w:type="dxa"/>
                </w:tcPr>
                <w:p w14:paraId="22E1B72E" w14:textId="77777777" w:rsidR="00135745" w:rsidRPr="00997790" w:rsidRDefault="00135745"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 xml:space="preserve">Porcentaje </w:t>
                  </w:r>
                </w:p>
              </w:tc>
            </w:tr>
            <w:tr w:rsidR="00135745" w:rsidRPr="00997790" w14:paraId="1EAD25F9" w14:textId="77777777" w:rsidTr="00135745">
              <w:tc>
                <w:tcPr>
                  <w:tcW w:w="1411" w:type="dxa"/>
                </w:tcPr>
                <w:p w14:paraId="6ED5D367" w14:textId="77777777" w:rsidR="00135745" w:rsidRPr="00997790" w:rsidRDefault="00135745"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Sí</w:t>
                  </w:r>
                </w:p>
              </w:tc>
              <w:tc>
                <w:tcPr>
                  <w:tcW w:w="1438" w:type="dxa"/>
                </w:tcPr>
                <w:p w14:paraId="1C1C0550" w14:textId="77777777" w:rsidR="00135745" w:rsidRPr="00997790" w:rsidRDefault="00135745"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13</w:t>
                  </w:r>
                </w:p>
              </w:tc>
              <w:tc>
                <w:tcPr>
                  <w:tcW w:w="1399" w:type="dxa"/>
                </w:tcPr>
                <w:p w14:paraId="7A04A14E" w14:textId="208BBABC" w:rsidR="00135745" w:rsidRPr="00997790" w:rsidRDefault="00135745"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65</w:t>
                  </w:r>
                  <w:r w:rsidR="006F5262" w:rsidRPr="00997790">
                    <w:rPr>
                      <w:rFonts w:ascii="Times New Roman" w:hAnsi="Times New Roman" w:cs="Times New Roman"/>
                      <w:sz w:val="24"/>
                      <w:szCs w:val="24"/>
                    </w:rPr>
                    <w:t xml:space="preserve"> %</w:t>
                  </w:r>
                </w:p>
              </w:tc>
            </w:tr>
            <w:tr w:rsidR="00135745" w:rsidRPr="00997790" w14:paraId="28726A51" w14:textId="77777777" w:rsidTr="00135745">
              <w:tc>
                <w:tcPr>
                  <w:tcW w:w="1411" w:type="dxa"/>
                </w:tcPr>
                <w:p w14:paraId="73968603" w14:textId="77777777" w:rsidR="00135745" w:rsidRPr="00997790" w:rsidRDefault="00135745"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No</w:t>
                  </w:r>
                </w:p>
              </w:tc>
              <w:tc>
                <w:tcPr>
                  <w:tcW w:w="1438" w:type="dxa"/>
                </w:tcPr>
                <w:p w14:paraId="70A02902" w14:textId="77777777" w:rsidR="00135745" w:rsidRPr="00997790" w:rsidRDefault="00135745"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7</w:t>
                  </w:r>
                </w:p>
              </w:tc>
              <w:tc>
                <w:tcPr>
                  <w:tcW w:w="1399" w:type="dxa"/>
                </w:tcPr>
                <w:p w14:paraId="4B521EBF" w14:textId="07B6F880" w:rsidR="00135745" w:rsidRPr="00997790" w:rsidRDefault="00135745"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35</w:t>
                  </w:r>
                  <w:r w:rsidR="006F5262" w:rsidRPr="00997790">
                    <w:rPr>
                      <w:rFonts w:ascii="Times New Roman" w:hAnsi="Times New Roman" w:cs="Times New Roman"/>
                      <w:sz w:val="24"/>
                      <w:szCs w:val="24"/>
                    </w:rPr>
                    <w:t xml:space="preserve"> %</w:t>
                  </w:r>
                </w:p>
              </w:tc>
            </w:tr>
            <w:tr w:rsidR="00135745" w:rsidRPr="00997790" w14:paraId="7340E5A8" w14:textId="77777777" w:rsidTr="00135745">
              <w:tc>
                <w:tcPr>
                  <w:tcW w:w="1411" w:type="dxa"/>
                </w:tcPr>
                <w:p w14:paraId="4865729A" w14:textId="77777777" w:rsidR="00135745" w:rsidRPr="00997790" w:rsidRDefault="00135745"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 xml:space="preserve">Total </w:t>
                  </w:r>
                </w:p>
              </w:tc>
              <w:tc>
                <w:tcPr>
                  <w:tcW w:w="1438" w:type="dxa"/>
                </w:tcPr>
                <w:p w14:paraId="76EA5B3A" w14:textId="77777777" w:rsidR="00135745" w:rsidRPr="00997790" w:rsidRDefault="00135745"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20</w:t>
                  </w:r>
                </w:p>
              </w:tc>
              <w:tc>
                <w:tcPr>
                  <w:tcW w:w="1399" w:type="dxa"/>
                </w:tcPr>
                <w:p w14:paraId="17BAC5BF" w14:textId="5CA300DA" w:rsidR="00135745" w:rsidRPr="00997790" w:rsidRDefault="00135745"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100</w:t>
                  </w:r>
                  <w:r w:rsidR="006F5262" w:rsidRPr="00997790">
                    <w:rPr>
                      <w:rFonts w:ascii="Times New Roman" w:hAnsi="Times New Roman" w:cs="Times New Roman"/>
                      <w:b/>
                      <w:sz w:val="24"/>
                      <w:szCs w:val="24"/>
                    </w:rPr>
                    <w:t xml:space="preserve"> %</w:t>
                  </w:r>
                </w:p>
              </w:tc>
            </w:tr>
          </w:tbl>
          <w:p w14:paraId="1BB763DB" w14:textId="77777777" w:rsidR="00135745" w:rsidRPr="00997790" w:rsidRDefault="00135745" w:rsidP="00271C21">
            <w:pPr>
              <w:spacing w:before="120"/>
              <w:jc w:val="both"/>
              <w:rPr>
                <w:rFonts w:ascii="Times New Roman" w:hAnsi="Times New Roman" w:cs="Times New Roman"/>
                <w:b/>
                <w:sz w:val="24"/>
                <w:szCs w:val="24"/>
              </w:rPr>
            </w:pPr>
          </w:p>
        </w:tc>
        <w:tc>
          <w:tcPr>
            <w:tcW w:w="4734" w:type="dxa"/>
          </w:tcPr>
          <w:p w14:paraId="657E8BEB" w14:textId="77777777" w:rsidR="007B5C84" w:rsidRPr="00997790" w:rsidRDefault="00135745" w:rsidP="00271C21">
            <w:pPr>
              <w:spacing w:before="120"/>
              <w:jc w:val="both"/>
              <w:rPr>
                <w:rFonts w:ascii="Times New Roman" w:hAnsi="Times New Roman" w:cs="Times New Roman"/>
                <w:b/>
                <w:sz w:val="24"/>
                <w:szCs w:val="24"/>
              </w:rPr>
            </w:pPr>
            <w:r w:rsidRPr="00997790">
              <w:rPr>
                <w:rFonts w:ascii="Times New Roman" w:hAnsi="Times New Roman" w:cs="Times New Roman"/>
                <w:noProof/>
              </w:rPr>
              <w:drawing>
                <wp:inline distT="0" distB="0" distL="0" distR="0" wp14:anchorId="6880FCD3" wp14:editId="105F6845">
                  <wp:extent cx="2705100" cy="962025"/>
                  <wp:effectExtent l="0" t="0" r="1905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71BD45C2" w14:textId="7DE429B1" w:rsidR="00135745" w:rsidRPr="00997790" w:rsidRDefault="00135745" w:rsidP="002B28B7">
      <w:pPr>
        <w:jc w:val="right"/>
        <w:rPr>
          <w:rFonts w:ascii="Times New Roman" w:hAnsi="Times New Roman" w:cs="Times New Roman"/>
          <w:sz w:val="20"/>
          <w:szCs w:val="24"/>
        </w:rPr>
      </w:pPr>
      <w:r w:rsidRPr="00997790">
        <w:rPr>
          <w:rFonts w:ascii="Times New Roman" w:hAnsi="Times New Roman" w:cs="Times New Roman"/>
          <w:b/>
          <w:sz w:val="20"/>
          <w:szCs w:val="24"/>
        </w:rPr>
        <w:t xml:space="preserve">Fuente: </w:t>
      </w:r>
      <w:r w:rsidRPr="00997790">
        <w:rPr>
          <w:rFonts w:ascii="Times New Roman" w:hAnsi="Times New Roman" w:cs="Times New Roman"/>
          <w:sz w:val="20"/>
          <w:szCs w:val="24"/>
        </w:rPr>
        <w:t>Elaboración propia partiendo de los datos obtenidos en la investigación cuantitativa.</w:t>
      </w:r>
      <w:r w:rsidR="00DA1760" w:rsidRPr="00997790">
        <w:rPr>
          <w:rFonts w:ascii="Times New Roman" w:hAnsi="Times New Roman" w:cs="Times New Roman"/>
          <w:sz w:val="20"/>
          <w:szCs w:val="24"/>
        </w:rPr>
        <w:t xml:space="preserve"> </w:t>
      </w:r>
      <w:r w:rsidRPr="00997790">
        <w:rPr>
          <w:rFonts w:ascii="Times New Roman" w:hAnsi="Times New Roman" w:cs="Times New Roman"/>
          <w:sz w:val="20"/>
          <w:szCs w:val="24"/>
        </w:rPr>
        <w:t xml:space="preserve"> </w:t>
      </w:r>
    </w:p>
    <w:p w14:paraId="052A1AC4" w14:textId="6FD9F3B1" w:rsidR="00382EC7" w:rsidRPr="00997790" w:rsidRDefault="00501A91" w:rsidP="00501A91">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L</w:t>
      </w:r>
      <w:r w:rsidRPr="00997790">
        <w:rPr>
          <w:rFonts w:ascii="Times New Roman" w:hAnsi="Times New Roman" w:cs="Times New Roman"/>
          <w:b/>
          <w:sz w:val="24"/>
          <w:szCs w:val="24"/>
        </w:rPr>
        <w:t>AS AUTORIDADES HACEN PARA ATENDER LA DIVERSIDAD DE NECESIDADES A LOS NIÑOS Y NIÑAS CON EDUCACIÓN INCLUSIVA DE BAJA VISÓN</w:t>
      </w:r>
    </w:p>
    <w:tbl>
      <w:tblPr>
        <w:tblStyle w:val="Tablaconcuadrcu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420"/>
        <w:gridCol w:w="4262"/>
      </w:tblGrid>
      <w:tr w:rsidR="007B5C84" w:rsidRPr="00997790" w14:paraId="070A3AA6" w14:textId="77777777" w:rsidTr="00620E44">
        <w:tc>
          <w:tcPr>
            <w:tcW w:w="4203" w:type="dxa"/>
          </w:tcPr>
          <w:tbl>
            <w:tblPr>
              <w:tblStyle w:val="Tablaconcuadrcula"/>
              <w:tblW w:w="4286" w:type="dxa"/>
              <w:tblLook w:val="04A0" w:firstRow="1" w:lastRow="0" w:firstColumn="1" w:lastColumn="0" w:noHBand="0" w:noVBand="1"/>
            </w:tblPr>
            <w:tblGrid>
              <w:gridCol w:w="1390"/>
              <w:gridCol w:w="1349"/>
              <w:gridCol w:w="1547"/>
            </w:tblGrid>
            <w:tr w:rsidR="00135745" w:rsidRPr="00997790" w14:paraId="5E4DAB39" w14:textId="77777777" w:rsidTr="00620E44">
              <w:tc>
                <w:tcPr>
                  <w:tcW w:w="1387" w:type="dxa"/>
                </w:tcPr>
                <w:p w14:paraId="4258CD81" w14:textId="1B6100FC" w:rsidR="00135745" w:rsidRPr="00997790" w:rsidRDefault="00382EC7"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 xml:space="preserve"> </w:t>
                  </w:r>
                  <w:r w:rsidR="00135745" w:rsidRPr="00997790">
                    <w:rPr>
                      <w:rFonts w:ascii="Times New Roman" w:hAnsi="Times New Roman" w:cs="Times New Roman"/>
                      <w:b/>
                      <w:sz w:val="24"/>
                      <w:szCs w:val="24"/>
                    </w:rPr>
                    <w:t>Alternativa</w:t>
                  </w:r>
                </w:p>
              </w:tc>
              <w:tc>
                <w:tcPr>
                  <w:tcW w:w="1346" w:type="dxa"/>
                </w:tcPr>
                <w:p w14:paraId="63D095DE" w14:textId="77777777" w:rsidR="00135745" w:rsidRPr="00997790" w:rsidRDefault="00135745"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Frecuencia</w:t>
                  </w:r>
                </w:p>
              </w:tc>
              <w:tc>
                <w:tcPr>
                  <w:tcW w:w="1553" w:type="dxa"/>
                </w:tcPr>
                <w:p w14:paraId="541254D7" w14:textId="77777777" w:rsidR="00135745" w:rsidRPr="00997790" w:rsidRDefault="00135745"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 xml:space="preserve">Porcentaje </w:t>
                  </w:r>
                </w:p>
              </w:tc>
            </w:tr>
            <w:tr w:rsidR="00135745" w:rsidRPr="00997790" w14:paraId="16AF0411" w14:textId="77777777" w:rsidTr="00620E44">
              <w:tc>
                <w:tcPr>
                  <w:tcW w:w="1387" w:type="dxa"/>
                </w:tcPr>
                <w:p w14:paraId="64AE91DB" w14:textId="77777777" w:rsidR="00135745" w:rsidRPr="00997790" w:rsidRDefault="00135745"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Sí</w:t>
                  </w:r>
                </w:p>
              </w:tc>
              <w:tc>
                <w:tcPr>
                  <w:tcW w:w="1346" w:type="dxa"/>
                </w:tcPr>
                <w:p w14:paraId="181E6AD5" w14:textId="77777777" w:rsidR="00135745" w:rsidRPr="00997790" w:rsidRDefault="00135745"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4</w:t>
                  </w:r>
                </w:p>
              </w:tc>
              <w:tc>
                <w:tcPr>
                  <w:tcW w:w="1553" w:type="dxa"/>
                </w:tcPr>
                <w:p w14:paraId="61F532E9" w14:textId="53CE4836" w:rsidR="00135745" w:rsidRPr="00997790" w:rsidRDefault="00135745"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20</w:t>
                  </w:r>
                  <w:r w:rsidR="006F5262" w:rsidRPr="00997790">
                    <w:rPr>
                      <w:rFonts w:ascii="Times New Roman" w:hAnsi="Times New Roman" w:cs="Times New Roman"/>
                      <w:sz w:val="24"/>
                      <w:szCs w:val="24"/>
                    </w:rPr>
                    <w:t xml:space="preserve"> %</w:t>
                  </w:r>
                </w:p>
              </w:tc>
            </w:tr>
            <w:tr w:rsidR="00135745" w:rsidRPr="00997790" w14:paraId="298B3034" w14:textId="77777777" w:rsidTr="00620E44">
              <w:tc>
                <w:tcPr>
                  <w:tcW w:w="1387" w:type="dxa"/>
                </w:tcPr>
                <w:p w14:paraId="533BB779" w14:textId="77777777" w:rsidR="00135745" w:rsidRPr="00997790" w:rsidRDefault="00135745"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No</w:t>
                  </w:r>
                </w:p>
              </w:tc>
              <w:tc>
                <w:tcPr>
                  <w:tcW w:w="1346" w:type="dxa"/>
                </w:tcPr>
                <w:p w14:paraId="34FA78BF" w14:textId="77777777" w:rsidR="00135745" w:rsidRPr="00997790" w:rsidRDefault="00135745"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16</w:t>
                  </w:r>
                </w:p>
              </w:tc>
              <w:tc>
                <w:tcPr>
                  <w:tcW w:w="1553" w:type="dxa"/>
                </w:tcPr>
                <w:p w14:paraId="07F6FE6C" w14:textId="5DC0ED9F" w:rsidR="00135745" w:rsidRPr="00997790" w:rsidRDefault="00135745"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80</w:t>
                  </w:r>
                  <w:r w:rsidR="006F5262" w:rsidRPr="00997790">
                    <w:rPr>
                      <w:rFonts w:ascii="Times New Roman" w:hAnsi="Times New Roman" w:cs="Times New Roman"/>
                      <w:sz w:val="24"/>
                      <w:szCs w:val="24"/>
                    </w:rPr>
                    <w:t xml:space="preserve"> %</w:t>
                  </w:r>
                </w:p>
              </w:tc>
            </w:tr>
            <w:tr w:rsidR="00135745" w:rsidRPr="00997790" w14:paraId="20E5E62F" w14:textId="77777777" w:rsidTr="00620E44">
              <w:tc>
                <w:tcPr>
                  <w:tcW w:w="1387" w:type="dxa"/>
                </w:tcPr>
                <w:p w14:paraId="5BC512DB" w14:textId="77777777" w:rsidR="00135745" w:rsidRPr="00997790" w:rsidRDefault="00135745"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 xml:space="preserve">Total </w:t>
                  </w:r>
                </w:p>
              </w:tc>
              <w:tc>
                <w:tcPr>
                  <w:tcW w:w="1346" w:type="dxa"/>
                </w:tcPr>
                <w:p w14:paraId="32713ED7" w14:textId="77777777" w:rsidR="00135745" w:rsidRPr="00997790" w:rsidRDefault="00135745"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20</w:t>
                  </w:r>
                </w:p>
              </w:tc>
              <w:tc>
                <w:tcPr>
                  <w:tcW w:w="1553" w:type="dxa"/>
                </w:tcPr>
                <w:p w14:paraId="3D848B6F" w14:textId="4B9CE551" w:rsidR="00135745" w:rsidRPr="00997790" w:rsidRDefault="00135745"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100</w:t>
                  </w:r>
                  <w:r w:rsidR="006F5262" w:rsidRPr="00997790">
                    <w:rPr>
                      <w:rFonts w:ascii="Times New Roman" w:hAnsi="Times New Roman" w:cs="Times New Roman"/>
                      <w:b/>
                      <w:sz w:val="24"/>
                      <w:szCs w:val="24"/>
                    </w:rPr>
                    <w:t xml:space="preserve"> %</w:t>
                  </w:r>
                </w:p>
              </w:tc>
            </w:tr>
          </w:tbl>
          <w:p w14:paraId="2EBC7024" w14:textId="77777777" w:rsidR="00135745" w:rsidRPr="00997790" w:rsidRDefault="00135745" w:rsidP="00361242">
            <w:pPr>
              <w:spacing w:before="120"/>
              <w:jc w:val="both"/>
              <w:rPr>
                <w:rFonts w:ascii="Times New Roman" w:hAnsi="Times New Roman" w:cs="Times New Roman"/>
                <w:b/>
                <w:sz w:val="24"/>
                <w:szCs w:val="24"/>
              </w:rPr>
            </w:pPr>
          </w:p>
        </w:tc>
        <w:tc>
          <w:tcPr>
            <w:tcW w:w="4479" w:type="dxa"/>
          </w:tcPr>
          <w:p w14:paraId="0E26F178" w14:textId="77777777" w:rsidR="007B5C84" w:rsidRPr="00997790" w:rsidRDefault="00135745" w:rsidP="00361242">
            <w:pPr>
              <w:spacing w:before="120"/>
              <w:jc w:val="both"/>
              <w:rPr>
                <w:rFonts w:ascii="Times New Roman" w:hAnsi="Times New Roman" w:cs="Times New Roman"/>
                <w:b/>
                <w:sz w:val="24"/>
                <w:szCs w:val="24"/>
              </w:rPr>
            </w:pPr>
            <w:r w:rsidRPr="00997790">
              <w:rPr>
                <w:rFonts w:ascii="Times New Roman" w:hAnsi="Times New Roman" w:cs="Times New Roman"/>
                <w:noProof/>
              </w:rPr>
              <w:drawing>
                <wp:inline distT="0" distB="0" distL="0" distR="0" wp14:anchorId="63A7B68F" wp14:editId="2804D98A">
                  <wp:extent cx="2619375" cy="1104900"/>
                  <wp:effectExtent l="0" t="0" r="9525"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2E78B2AB" w14:textId="374A8B4D" w:rsidR="00135745" w:rsidRPr="00997790" w:rsidRDefault="00135745" w:rsidP="00501A91">
      <w:pPr>
        <w:jc w:val="right"/>
        <w:rPr>
          <w:rFonts w:ascii="Times New Roman" w:hAnsi="Times New Roman" w:cs="Times New Roman"/>
          <w:sz w:val="20"/>
          <w:szCs w:val="24"/>
        </w:rPr>
      </w:pPr>
      <w:r w:rsidRPr="00997790">
        <w:rPr>
          <w:rFonts w:ascii="Times New Roman" w:hAnsi="Times New Roman" w:cs="Times New Roman"/>
          <w:b/>
          <w:sz w:val="20"/>
          <w:szCs w:val="24"/>
        </w:rPr>
        <w:t xml:space="preserve">Fuente: </w:t>
      </w:r>
      <w:r w:rsidRPr="00997790">
        <w:rPr>
          <w:rFonts w:ascii="Times New Roman" w:hAnsi="Times New Roman" w:cs="Times New Roman"/>
          <w:sz w:val="20"/>
          <w:szCs w:val="24"/>
        </w:rPr>
        <w:t>Elaboración propia partiendo de los datos obtenidos en la investigación cuantitativa.</w:t>
      </w:r>
      <w:r w:rsidR="00DA1760" w:rsidRPr="00997790">
        <w:rPr>
          <w:rFonts w:ascii="Times New Roman" w:hAnsi="Times New Roman" w:cs="Times New Roman"/>
          <w:sz w:val="20"/>
          <w:szCs w:val="24"/>
        </w:rPr>
        <w:t xml:space="preserve"> </w:t>
      </w:r>
      <w:r w:rsidRPr="00997790">
        <w:rPr>
          <w:rFonts w:ascii="Times New Roman" w:hAnsi="Times New Roman" w:cs="Times New Roman"/>
          <w:sz w:val="20"/>
          <w:szCs w:val="24"/>
        </w:rPr>
        <w:t xml:space="preserve"> </w:t>
      </w:r>
    </w:p>
    <w:p w14:paraId="676B2515" w14:textId="31F57C49" w:rsidR="00382EC7" w:rsidRPr="00997790" w:rsidRDefault="00501A91" w:rsidP="00501A91">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w:t>
      </w:r>
      <w:r w:rsidRPr="00997790">
        <w:rPr>
          <w:rFonts w:ascii="Times New Roman" w:hAnsi="Times New Roman" w:cs="Times New Roman"/>
          <w:b/>
          <w:sz w:val="24"/>
          <w:szCs w:val="24"/>
        </w:rPr>
        <w:t>HARLAS POR PARTE DE LA AUTORIDAD EDUCATIVA PARA CONOCER LA ATENCIÓN QUE DEBE DARLE A LOS NIÑOS Y NIÑAS CON PROBLEMA DE BAJA VISIÓN</w:t>
      </w:r>
    </w:p>
    <w:p w14:paraId="147A841A" w14:textId="77777777" w:rsidR="00382EC7" w:rsidRPr="00997790" w:rsidRDefault="00382EC7" w:rsidP="00271C21">
      <w:pPr>
        <w:spacing w:before="120" w:after="0" w:line="240" w:lineRule="auto"/>
        <w:jc w:val="both"/>
        <w:rPr>
          <w:rFonts w:ascii="Times New Roman" w:hAnsi="Times New Roman" w:cs="Times New Roman"/>
          <w:b/>
          <w:sz w:val="24"/>
          <w:szCs w:val="24"/>
        </w:rPr>
      </w:pPr>
    </w:p>
    <w:tbl>
      <w:tblPr>
        <w:tblStyle w:val="Tablaconcuadrcu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258"/>
        <w:gridCol w:w="4424"/>
      </w:tblGrid>
      <w:tr w:rsidR="007B5C84" w:rsidRPr="00997790" w14:paraId="79CD987B" w14:textId="77777777" w:rsidTr="009E4A0A">
        <w:tc>
          <w:tcPr>
            <w:tcW w:w="4605" w:type="dxa"/>
          </w:tcPr>
          <w:tbl>
            <w:tblPr>
              <w:tblStyle w:val="Tablaconcuadrcula"/>
              <w:tblW w:w="0" w:type="auto"/>
              <w:tblLook w:val="04A0" w:firstRow="1" w:lastRow="0" w:firstColumn="1" w:lastColumn="0" w:noHBand="0" w:noVBand="1"/>
            </w:tblPr>
            <w:tblGrid>
              <w:gridCol w:w="1400"/>
              <w:gridCol w:w="1367"/>
              <w:gridCol w:w="1341"/>
            </w:tblGrid>
            <w:tr w:rsidR="009E4A0A" w:rsidRPr="00997790" w14:paraId="6F26D37E" w14:textId="77777777" w:rsidTr="009E4A0A">
              <w:tc>
                <w:tcPr>
                  <w:tcW w:w="1476" w:type="dxa"/>
                </w:tcPr>
                <w:p w14:paraId="3B2A9B62" w14:textId="77777777"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Alternativa</w:t>
                  </w:r>
                </w:p>
              </w:tc>
              <w:tc>
                <w:tcPr>
                  <w:tcW w:w="1504" w:type="dxa"/>
                </w:tcPr>
                <w:p w14:paraId="6C97D272" w14:textId="77777777"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Frecuencia</w:t>
                  </w:r>
                </w:p>
              </w:tc>
              <w:tc>
                <w:tcPr>
                  <w:tcW w:w="1475" w:type="dxa"/>
                </w:tcPr>
                <w:p w14:paraId="17714312" w14:textId="77777777"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 xml:space="preserve">Porcentaje </w:t>
                  </w:r>
                </w:p>
              </w:tc>
            </w:tr>
            <w:tr w:rsidR="009E4A0A" w:rsidRPr="00997790" w14:paraId="188A7172" w14:textId="77777777" w:rsidTr="009E4A0A">
              <w:tc>
                <w:tcPr>
                  <w:tcW w:w="1476" w:type="dxa"/>
                </w:tcPr>
                <w:p w14:paraId="3F8C6D54" w14:textId="77777777"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Sí</w:t>
                  </w:r>
                </w:p>
              </w:tc>
              <w:tc>
                <w:tcPr>
                  <w:tcW w:w="1504" w:type="dxa"/>
                </w:tcPr>
                <w:p w14:paraId="094B005E" w14:textId="77777777"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12</w:t>
                  </w:r>
                </w:p>
              </w:tc>
              <w:tc>
                <w:tcPr>
                  <w:tcW w:w="1475" w:type="dxa"/>
                </w:tcPr>
                <w:p w14:paraId="1D59C941" w14:textId="3A079533"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60</w:t>
                  </w:r>
                  <w:r w:rsidR="006F5262" w:rsidRPr="00997790">
                    <w:rPr>
                      <w:rFonts w:ascii="Times New Roman" w:hAnsi="Times New Roman" w:cs="Times New Roman"/>
                      <w:sz w:val="24"/>
                      <w:szCs w:val="24"/>
                    </w:rPr>
                    <w:t xml:space="preserve"> %</w:t>
                  </w:r>
                </w:p>
              </w:tc>
            </w:tr>
            <w:tr w:rsidR="009E4A0A" w:rsidRPr="00997790" w14:paraId="3A4DCF99" w14:textId="77777777" w:rsidTr="009E4A0A">
              <w:tc>
                <w:tcPr>
                  <w:tcW w:w="1476" w:type="dxa"/>
                </w:tcPr>
                <w:p w14:paraId="122EEA0C" w14:textId="77777777"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No</w:t>
                  </w:r>
                </w:p>
              </w:tc>
              <w:tc>
                <w:tcPr>
                  <w:tcW w:w="1504" w:type="dxa"/>
                </w:tcPr>
                <w:p w14:paraId="2CD59AB6" w14:textId="77777777"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8</w:t>
                  </w:r>
                </w:p>
              </w:tc>
              <w:tc>
                <w:tcPr>
                  <w:tcW w:w="1475" w:type="dxa"/>
                </w:tcPr>
                <w:p w14:paraId="199D157B" w14:textId="4EE27A15"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40</w:t>
                  </w:r>
                  <w:r w:rsidR="006F5262" w:rsidRPr="00997790">
                    <w:rPr>
                      <w:rFonts w:ascii="Times New Roman" w:hAnsi="Times New Roman" w:cs="Times New Roman"/>
                      <w:sz w:val="24"/>
                      <w:szCs w:val="24"/>
                    </w:rPr>
                    <w:t xml:space="preserve"> %</w:t>
                  </w:r>
                </w:p>
              </w:tc>
            </w:tr>
            <w:tr w:rsidR="009E4A0A" w:rsidRPr="00997790" w14:paraId="2141C993" w14:textId="77777777" w:rsidTr="009E4A0A">
              <w:tc>
                <w:tcPr>
                  <w:tcW w:w="1476" w:type="dxa"/>
                </w:tcPr>
                <w:p w14:paraId="5621F819" w14:textId="77777777"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 xml:space="preserve">Total </w:t>
                  </w:r>
                </w:p>
              </w:tc>
              <w:tc>
                <w:tcPr>
                  <w:tcW w:w="1504" w:type="dxa"/>
                </w:tcPr>
                <w:p w14:paraId="7037B6EA" w14:textId="77777777"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20</w:t>
                  </w:r>
                </w:p>
              </w:tc>
              <w:tc>
                <w:tcPr>
                  <w:tcW w:w="1475" w:type="dxa"/>
                </w:tcPr>
                <w:p w14:paraId="24711510" w14:textId="77BDD082"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100</w:t>
                  </w:r>
                  <w:r w:rsidR="006F5262" w:rsidRPr="00997790">
                    <w:rPr>
                      <w:rFonts w:ascii="Times New Roman" w:hAnsi="Times New Roman" w:cs="Times New Roman"/>
                      <w:b/>
                      <w:sz w:val="24"/>
                      <w:szCs w:val="24"/>
                    </w:rPr>
                    <w:t xml:space="preserve"> %</w:t>
                  </w:r>
                </w:p>
              </w:tc>
            </w:tr>
          </w:tbl>
          <w:p w14:paraId="73DEE02B" w14:textId="77777777" w:rsidR="009E4A0A" w:rsidRPr="00997790" w:rsidRDefault="009E4A0A" w:rsidP="00361242">
            <w:pPr>
              <w:spacing w:before="120"/>
              <w:jc w:val="both"/>
              <w:rPr>
                <w:rFonts w:ascii="Times New Roman" w:hAnsi="Times New Roman" w:cs="Times New Roman"/>
                <w:b/>
                <w:sz w:val="24"/>
                <w:szCs w:val="24"/>
              </w:rPr>
            </w:pPr>
          </w:p>
        </w:tc>
        <w:tc>
          <w:tcPr>
            <w:tcW w:w="4605" w:type="dxa"/>
          </w:tcPr>
          <w:p w14:paraId="484AD4AC" w14:textId="77777777" w:rsidR="007B5C84" w:rsidRPr="00997790" w:rsidRDefault="00135745" w:rsidP="00361242">
            <w:pPr>
              <w:spacing w:before="120"/>
              <w:jc w:val="both"/>
              <w:rPr>
                <w:rFonts w:ascii="Times New Roman" w:hAnsi="Times New Roman" w:cs="Times New Roman"/>
                <w:b/>
                <w:sz w:val="24"/>
                <w:szCs w:val="24"/>
              </w:rPr>
            </w:pPr>
            <w:r w:rsidRPr="00997790">
              <w:rPr>
                <w:rFonts w:ascii="Times New Roman" w:hAnsi="Times New Roman" w:cs="Times New Roman"/>
                <w:noProof/>
              </w:rPr>
              <w:drawing>
                <wp:inline distT="0" distB="0" distL="0" distR="0" wp14:anchorId="69682EB4" wp14:editId="25528734">
                  <wp:extent cx="2686050" cy="952500"/>
                  <wp:effectExtent l="0" t="0" r="1905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5F5FAA42" w14:textId="3847BE17" w:rsidR="00135745" w:rsidRDefault="00135745" w:rsidP="00135745">
      <w:pPr>
        <w:rPr>
          <w:rFonts w:ascii="Times New Roman" w:hAnsi="Times New Roman" w:cs="Times New Roman"/>
          <w:sz w:val="20"/>
          <w:szCs w:val="24"/>
        </w:rPr>
      </w:pPr>
      <w:r w:rsidRPr="00997790">
        <w:rPr>
          <w:rFonts w:ascii="Times New Roman" w:hAnsi="Times New Roman" w:cs="Times New Roman"/>
          <w:b/>
          <w:sz w:val="20"/>
          <w:szCs w:val="24"/>
        </w:rPr>
        <w:t xml:space="preserve">Fuente: </w:t>
      </w:r>
      <w:r w:rsidRPr="00997790">
        <w:rPr>
          <w:rFonts w:ascii="Times New Roman" w:hAnsi="Times New Roman" w:cs="Times New Roman"/>
          <w:sz w:val="20"/>
          <w:szCs w:val="24"/>
        </w:rPr>
        <w:t>Elaboración propia partiendo de los datos obtenidos en la investigación cuantitativa.</w:t>
      </w:r>
      <w:r w:rsidR="00DA1760" w:rsidRPr="00997790">
        <w:rPr>
          <w:rFonts w:ascii="Times New Roman" w:hAnsi="Times New Roman" w:cs="Times New Roman"/>
          <w:sz w:val="20"/>
          <w:szCs w:val="24"/>
        </w:rPr>
        <w:t xml:space="preserve"> </w:t>
      </w:r>
      <w:r w:rsidRPr="00997790">
        <w:rPr>
          <w:rFonts w:ascii="Times New Roman" w:hAnsi="Times New Roman" w:cs="Times New Roman"/>
          <w:sz w:val="20"/>
          <w:szCs w:val="24"/>
        </w:rPr>
        <w:t xml:space="preserve"> </w:t>
      </w:r>
    </w:p>
    <w:p w14:paraId="6A198E02" w14:textId="77777777" w:rsidR="0048685B" w:rsidRDefault="0048685B" w:rsidP="00135745">
      <w:pPr>
        <w:rPr>
          <w:rFonts w:ascii="Times New Roman" w:hAnsi="Times New Roman" w:cs="Times New Roman"/>
          <w:sz w:val="20"/>
          <w:szCs w:val="24"/>
        </w:rPr>
      </w:pPr>
    </w:p>
    <w:p w14:paraId="32EFEF4F" w14:textId="5ABE3DFD" w:rsidR="00382EC7" w:rsidRPr="00997790" w:rsidRDefault="00501A91" w:rsidP="00501A91">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E</w:t>
      </w:r>
      <w:r w:rsidRPr="00997790">
        <w:rPr>
          <w:rFonts w:ascii="Times New Roman" w:hAnsi="Times New Roman" w:cs="Times New Roman"/>
          <w:b/>
          <w:sz w:val="24"/>
          <w:szCs w:val="24"/>
        </w:rPr>
        <w:t>SPECIALISTAS REALIZAN TERAPIAS A LOS NIÑOS Y NIÑAS CON PROBLEMA DE BAJA VISIÓN</w:t>
      </w:r>
    </w:p>
    <w:p w14:paraId="39BC7E5E" w14:textId="77777777" w:rsidR="00382EC7" w:rsidRPr="00997790" w:rsidRDefault="00382EC7" w:rsidP="00271C21">
      <w:pPr>
        <w:spacing w:before="120" w:after="0" w:line="240" w:lineRule="auto"/>
        <w:jc w:val="both"/>
        <w:rPr>
          <w:rFonts w:ascii="Times New Roman" w:hAnsi="Times New Roman" w:cs="Times New Roman"/>
          <w:b/>
          <w:sz w:val="24"/>
          <w:szCs w:val="24"/>
        </w:rPr>
      </w:pPr>
    </w:p>
    <w:tbl>
      <w:tblPr>
        <w:tblStyle w:val="Tablaconcuadrcu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317"/>
        <w:gridCol w:w="4365"/>
      </w:tblGrid>
      <w:tr w:rsidR="007B5C84" w:rsidRPr="00997790" w14:paraId="04E1065C" w14:textId="77777777" w:rsidTr="009E4A0A">
        <w:tc>
          <w:tcPr>
            <w:tcW w:w="4611" w:type="dxa"/>
          </w:tcPr>
          <w:tbl>
            <w:tblPr>
              <w:tblStyle w:val="Tablaconcuadrcula"/>
              <w:tblW w:w="0" w:type="auto"/>
              <w:tblLook w:val="04A0" w:firstRow="1" w:lastRow="0" w:firstColumn="1" w:lastColumn="0" w:noHBand="0" w:noVBand="1"/>
            </w:tblPr>
            <w:tblGrid>
              <w:gridCol w:w="1413"/>
              <w:gridCol w:w="1390"/>
              <w:gridCol w:w="1364"/>
            </w:tblGrid>
            <w:tr w:rsidR="009E4A0A" w:rsidRPr="00997790" w14:paraId="790E2BF9" w14:textId="77777777" w:rsidTr="009E4A0A">
              <w:tc>
                <w:tcPr>
                  <w:tcW w:w="1477" w:type="dxa"/>
                </w:tcPr>
                <w:p w14:paraId="0F48BFBB" w14:textId="77777777"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Alternativa</w:t>
                  </w:r>
                </w:p>
              </w:tc>
              <w:tc>
                <w:tcPr>
                  <w:tcW w:w="1506" w:type="dxa"/>
                </w:tcPr>
                <w:p w14:paraId="74F02BC4" w14:textId="77777777"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Frecuencia</w:t>
                  </w:r>
                </w:p>
              </w:tc>
              <w:tc>
                <w:tcPr>
                  <w:tcW w:w="1478" w:type="dxa"/>
                </w:tcPr>
                <w:p w14:paraId="3CCBFF4E" w14:textId="77777777"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 xml:space="preserve">Porcentaje </w:t>
                  </w:r>
                </w:p>
              </w:tc>
            </w:tr>
            <w:tr w:rsidR="009E4A0A" w:rsidRPr="00997790" w14:paraId="0FB3A951" w14:textId="77777777" w:rsidTr="009E4A0A">
              <w:tc>
                <w:tcPr>
                  <w:tcW w:w="1477" w:type="dxa"/>
                </w:tcPr>
                <w:p w14:paraId="2FB9EB17" w14:textId="77777777"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Sí</w:t>
                  </w:r>
                </w:p>
              </w:tc>
              <w:tc>
                <w:tcPr>
                  <w:tcW w:w="1506" w:type="dxa"/>
                </w:tcPr>
                <w:p w14:paraId="0A7CA01C" w14:textId="77777777"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20</w:t>
                  </w:r>
                </w:p>
              </w:tc>
              <w:tc>
                <w:tcPr>
                  <w:tcW w:w="1478" w:type="dxa"/>
                </w:tcPr>
                <w:p w14:paraId="6A1701F9" w14:textId="1BB0B025"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100</w:t>
                  </w:r>
                  <w:r w:rsidR="006F5262" w:rsidRPr="00997790">
                    <w:rPr>
                      <w:rFonts w:ascii="Times New Roman" w:hAnsi="Times New Roman" w:cs="Times New Roman"/>
                      <w:sz w:val="24"/>
                      <w:szCs w:val="24"/>
                    </w:rPr>
                    <w:t xml:space="preserve"> %</w:t>
                  </w:r>
                </w:p>
              </w:tc>
            </w:tr>
            <w:tr w:rsidR="009E4A0A" w:rsidRPr="00997790" w14:paraId="1E162924" w14:textId="77777777" w:rsidTr="009E4A0A">
              <w:tc>
                <w:tcPr>
                  <w:tcW w:w="1477" w:type="dxa"/>
                </w:tcPr>
                <w:p w14:paraId="7A734590" w14:textId="77777777"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No</w:t>
                  </w:r>
                </w:p>
              </w:tc>
              <w:tc>
                <w:tcPr>
                  <w:tcW w:w="1506" w:type="dxa"/>
                </w:tcPr>
                <w:p w14:paraId="3340ADE8" w14:textId="77777777"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0</w:t>
                  </w:r>
                </w:p>
              </w:tc>
              <w:tc>
                <w:tcPr>
                  <w:tcW w:w="1478" w:type="dxa"/>
                </w:tcPr>
                <w:p w14:paraId="535C7C37" w14:textId="2926F715"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0</w:t>
                  </w:r>
                  <w:r w:rsidR="006F5262" w:rsidRPr="00997790">
                    <w:rPr>
                      <w:rFonts w:ascii="Times New Roman" w:hAnsi="Times New Roman" w:cs="Times New Roman"/>
                      <w:sz w:val="24"/>
                      <w:szCs w:val="24"/>
                    </w:rPr>
                    <w:t xml:space="preserve"> %</w:t>
                  </w:r>
                </w:p>
              </w:tc>
            </w:tr>
            <w:tr w:rsidR="009E4A0A" w:rsidRPr="00997790" w14:paraId="02ACC659" w14:textId="77777777" w:rsidTr="009E4A0A">
              <w:tc>
                <w:tcPr>
                  <w:tcW w:w="1477" w:type="dxa"/>
                </w:tcPr>
                <w:p w14:paraId="533517C7" w14:textId="77777777"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 xml:space="preserve">Total </w:t>
                  </w:r>
                </w:p>
              </w:tc>
              <w:tc>
                <w:tcPr>
                  <w:tcW w:w="1506" w:type="dxa"/>
                </w:tcPr>
                <w:p w14:paraId="36DE14FF" w14:textId="77777777"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20</w:t>
                  </w:r>
                </w:p>
              </w:tc>
              <w:tc>
                <w:tcPr>
                  <w:tcW w:w="1478" w:type="dxa"/>
                </w:tcPr>
                <w:p w14:paraId="00D83D1A" w14:textId="2B8D8CD9"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100</w:t>
                  </w:r>
                  <w:r w:rsidR="006F5262" w:rsidRPr="00997790">
                    <w:rPr>
                      <w:rFonts w:ascii="Times New Roman" w:hAnsi="Times New Roman" w:cs="Times New Roman"/>
                      <w:b/>
                      <w:sz w:val="24"/>
                      <w:szCs w:val="24"/>
                    </w:rPr>
                    <w:t xml:space="preserve"> %</w:t>
                  </w:r>
                </w:p>
              </w:tc>
            </w:tr>
          </w:tbl>
          <w:p w14:paraId="3941E4C7" w14:textId="77777777" w:rsidR="009E4A0A" w:rsidRPr="00997790" w:rsidRDefault="009E4A0A" w:rsidP="00361242">
            <w:pPr>
              <w:spacing w:before="120"/>
              <w:jc w:val="both"/>
              <w:rPr>
                <w:rFonts w:ascii="Times New Roman" w:hAnsi="Times New Roman" w:cs="Times New Roman"/>
                <w:b/>
                <w:sz w:val="24"/>
                <w:szCs w:val="24"/>
              </w:rPr>
            </w:pPr>
          </w:p>
        </w:tc>
        <w:tc>
          <w:tcPr>
            <w:tcW w:w="4605" w:type="dxa"/>
          </w:tcPr>
          <w:p w14:paraId="2FF27E38" w14:textId="77777777" w:rsidR="007B5C84" w:rsidRPr="00997790" w:rsidRDefault="009E4A0A" w:rsidP="00731F72">
            <w:pPr>
              <w:spacing w:before="120" w:line="360" w:lineRule="auto"/>
              <w:jc w:val="both"/>
              <w:rPr>
                <w:rFonts w:ascii="Times New Roman" w:hAnsi="Times New Roman" w:cs="Times New Roman"/>
                <w:b/>
                <w:sz w:val="24"/>
                <w:szCs w:val="24"/>
              </w:rPr>
            </w:pPr>
            <w:r w:rsidRPr="00997790">
              <w:rPr>
                <w:rFonts w:ascii="Times New Roman" w:hAnsi="Times New Roman" w:cs="Times New Roman"/>
                <w:noProof/>
              </w:rPr>
              <w:drawing>
                <wp:inline distT="0" distB="0" distL="0" distR="0" wp14:anchorId="65FF7049" wp14:editId="3CADFF82">
                  <wp:extent cx="2619375" cy="942975"/>
                  <wp:effectExtent l="0" t="0" r="9525"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47BDACFF" w14:textId="45AB0B6A" w:rsidR="009E4A0A" w:rsidRPr="00997790" w:rsidRDefault="009E4A0A" w:rsidP="00501A91">
      <w:pPr>
        <w:jc w:val="right"/>
        <w:rPr>
          <w:rFonts w:ascii="Times New Roman" w:hAnsi="Times New Roman" w:cs="Times New Roman"/>
          <w:sz w:val="20"/>
          <w:szCs w:val="24"/>
        </w:rPr>
      </w:pPr>
      <w:r w:rsidRPr="00997790">
        <w:rPr>
          <w:rFonts w:ascii="Times New Roman" w:hAnsi="Times New Roman" w:cs="Times New Roman"/>
          <w:b/>
          <w:sz w:val="20"/>
          <w:szCs w:val="24"/>
        </w:rPr>
        <w:t xml:space="preserve">Fuente: </w:t>
      </w:r>
      <w:r w:rsidRPr="00997790">
        <w:rPr>
          <w:rFonts w:ascii="Times New Roman" w:hAnsi="Times New Roman" w:cs="Times New Roman"/>
          <w:sz w:val="20"/>
          <w:szCs w:val="24"/>
        </w:rPr>
        <w:t>Elaboración propia partiendo de los datos obtenidos en la investigación cuantitativa.</w:t>
      </w:r>
      <w:r w:rsidR="00DA1760" w:rsidRPr="00997790">
        <w:rPr>
          <w:rFonts w:ascii="Times New Roman" w:hAnsi="Times New Roman" w:cs="Times New Roman"/>
          <w:sz w:val="20"/>
          <w:szCs w:val="24"/>
        </w:rPr>
        <w:t xml:space="preserve"> </w:t>
      </w:r>
      <w:r w:rsidRPr="00997790">
        <w:rPr>
          <w:rFonts w:ascii="Times New Roman" w:hAnsi="Times New Roman" w:cs="Times New Roman"/>
          <w:sz w:val="20"/>
          <w:szCs w:val="24"/>
        </w:rPr>
        <w:t xml:space="preserve"> </w:t>
      </w:r>
    </w:p>
    <w:p w14:paraId="52A2879B" w14:textId="69EBB8C4" w:rsidR="0089266B" w:rsidRPr="00997790" w:rsidRDefault="00501A91" w:rsidP="00501A91">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COLABORACIÓN PARA LA </w:t>
      </w:r>
      <w:r w:rsidRPr="00997790">
        <w:rPr>
          <w:rFonts w:ascii="Times New Roman" w:hAnsi="Times New Roman" w:cs="Times New Roman"/>
          <w:b/>
          <w:sz w:val="24"/>
          <w:szCs w:val="24"/>
        </w:rPr>
        <w:t>ELABORACIÓN DEL MATERIAL DIDÁCTICO PARA EL A</w:t>
      </w:r>
      <w:r>
        <w:rPr>
          <w:rFonts w:ascii="Times New Roman" w:hAnsi="Times New Roman" w:cs="Times New Roman"/>
          <w:b/>
          <w:sz w:val="24"/>
          <w:szCs w:val="24"/>
        </w:rPr>
        <w:t>PRENDIZAJE DE LOS NIÑOS Y NIÑAS</w:t>
      </w:r>
    </w:p>
    <w:p w14:paraId="40391E66" w14:textId="77777777" w:rsidR="0089266B" w:rsidRPr="00997790" w:rsidRDefault="0089266B" w:rsidP="00271C21">
      <w:pPr>
        <w:spacing w:before="120" w:after="0" w:line="240" w:lineRule="auto"/>
        <w:jc w:val="both"/>
        <w:rPr>
          <w:rFonts w:ascii="Times New Roman" w:hAnsi="Times New Roman" w:cs="Times New Roman"/>
          <w:b/>
          <w:sz w:val="24"/>
          <w:szCs w:val="24"/>
        </w:rPr>
      </w:pPr>
    </w:p>
    <w:tbl>
      <w:tblPr>
        <w:tblStyle w:val="Tablaconcuadrcu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258"/>
        <w:gridCol w:w="4424"/>
      </w:tblGrid>
      <w:tr w:rsidR="007B5C84" w:rsidRPr="00997790" w14:paraId="28D99DA6" w14:textId="77777777" w:rsidTr="009E4A0A">
        <w:tc>
          <w:tcPr>
            <w:tcW w:w="4611" w:type="dxa"/>
          </w:tcPr>
          <w:tbl>
            <w:tblPr>
              <w:tblStyle w:val="Tablaconcuadrcula"/>
              <w:tblW w:w="0" w:type="auto"/>
              <w:tblLook w:val="04A0" w:firstRow="1" w:lastRow="0" w:firstColumn="1" w:lastColumn="0" w:noHBand="0" w:noVBand="1"/>
            </w:tblPr>
            <w:tblGrid>
              <w:gridCol w:w="1400"/>
              <w:gridCol w:w="1367"/>
              <w:gridCol w:w="1341"/>
            </w:tblGrid>
            <w:tr w:rsidR="009E4A0A" w:rsidRPr="00997790" w14:paraId="4FF69D08" w14:textId="77777777" w:rsidTr="009E4A0A">
              <w:tc>
                <w:tcPr>
                  <w:tcW w:w="1477" w:type="dxa"/>
                </w:tcPr>
                <w:p w14:paraId="6A5007C4" w14:textId="77777777"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Alternativa</w:t>
                  </w:r>
                </w:p>
              </w:tc>
              <w:tc>
                <w:tcPr>
                  <w:tcW w:w="1506" w:type="dxa"/>
                </w:tcPr>
                <w:p w14:paraId="1B46ECCE" w14:textId="77777777"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Frecuencia</w:t>
                  </w:r>
                </w:p>
              </w:tc>
              <w:tc>
                <w:tcPr>
                  <w:tcW w:w="1478" w:type="dxa"/>
                </w:tcPr>
                <w:p w14:paraId="0AF76551" w14:textId="77777777"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 xml:space="preserve">Porcentaje </w:t>
                  </w:r>
                </w:p>
              </w:tc>
            </w:tr>
            <w:tr w:rsidR="009E4A0A" w:rsidRPr="00997790" w14:paraId="7ED47158" w14:textId="77777777" w:rsidTr="009E4A0A">
              <w:tc>
                <w:tcPr>
                  <w:tcW w:w="1477" w:type="dxa"/>
                </w:tcPr>
                <w:p w14:paraId="42F3161F" w14:textId="77777777"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Sí</w:t>
                  </w:r>
                </w:p>
              </w:tc>
              <w:tc>
                <w:tcPr>
                  <w:tcW w:w="1506" w:type="dxa"/>
                </w:tcPr>
                <w:p w14:paraId="02A4716A" w14:textId="77777777"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10</w:t>
                  </w:r>
                </w:p>
              </w:tc>
              <w:tc>
                <w:tcPr>
                  <w:tcW w:w="1478" w:type="dxa"/>
                </w:tcPr>
                <w:p w14:paraId="799FB44A" w14:textId="58DEBAA7"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50</w:t>
                  </w:r>
                  <w:r w:rsidR="006F5262" w:rsidRPr="00997790">
                    <w:rPr>
                      <w:rFonts w:ascii="Times New Roman" w:hAnsi="Times New Roman" w:cs="Times New Roman"/>
                      <w:sz w:val="24"/>
                      <w:szCs w:val="24"/>
                    </w:rPr>
                    <w:t xml:space="preserve"> %</w:t>
                  </w:r>
                </w:p>
              </w:tc>
            </w:tr>
            <w:tr w:rsidR="009E4A0A" w:rsidRPr="00997790" w14:paraId="2C2FDFD5" w14:textId="77777777" w:rsidTr="009E4A0A">
              <w:tc>
                <w:tcPr>
                  <w:tcW w:w="1477" w:type="dxa"/>
                </w:tcPr>
                <w:p w14:paraId="370D347B" w14:textId="77777777"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No</w:t>
                  </w:r>
                </w:p>
              </w:tc>
              <w:tc>
                <w:tcPr>
                  <w:tcW w:w="1506" w:type="dxa"/>
                </w:tcPr>
                <w:p w14:paraId="10A321BC" w14:textId="77777777"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10</w:t>
                  </w:r>
                </w:p>
              </w:tc>
              <w:tc>
                <w:tcPr>
                  <w:tcW w:w="1478" w:type="dxa"/>
                </w:tcPr>
                <w:p w14:paraId="5D51F4F9" w14:textId="14E724CC" w:rsidR="009E4A0A" w:rsidRPr="00997790" w:rsidRDefault="009E4A0A" w:rsidP="00361242">
                  <w:pPr>
                    <w:spacing w:before="120"/>
                    <w:jc w:val="both"/>
                    <w:rPr>
                      <w:rFonts w:ascii="Times New Roman" w:hAnsi="Times New Roman" w:cs="Times New Roman"/>
                      <w:sz w:val="24"/>
                      <w:szCs w:val="24"/>
                    </w:rPr>
                  </w:pPr>
                  <w:r w:rsidRPr="00997790">
                    <w:rPr>
                      <w:rFonts w:ascii="Times New Roman" w:hAnsi="Times New Roman" w:cs="Times New Roman"/>
                      <w:sz w:val="24"/>
                      <w:szCs w:val="24"/>
                    </w:rPr>
                    <w:t>50</w:t>
                  </w:r>
                  <w:r w:rsidR="006F5262" w:rsidRPr="00997790">
                    <w:rPr>
                      <w:rFonts w:ascii="Times New Roman" w:hAnsi="Times New Roman" w:cs="Times New Roman"/>
                      <w:sz w:val="24"/>
                      <w:szCs w:val="24"/>
                    </w:rPr>
                    <w:t xml:space="preserve"> %</w:t>
                  </w:r>
                </w:p>
              </w:tc>
            </w:tr>
            <w:tr w:rsidR="009E4A0A" w:rsidRPr="00997790" w14:paraId="0DE12B18" w14:textId="77777777" w:rsidTr="009E4A0A">
              <w:tc>
                <w:tcPr>
                  <w:tcW w:w="1477" w:type="dxa"/>
                </w:tcPr>
                <w:p w14:paraId="43AAAD05" w14:textId="77777777"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 xml:space="preserve">Total </w:t>
                  </w:r>
                </w:p>
              </w:tc>
              <w:tc>
                <w:tcPr>
                  <w:tcW w:w="1506" w:type="dxa"/>
                </w:tcPr>
                <w:p w14:paraId="05BC6CF7" w14:textId="77777777"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20</w:t>
                  </w:r>
                </w:p>
              </w:tc>
              <w:tc>
                <w:tcPr>
                  <w:tcW w:w="1478" w:type="dxa"/>
                </w:tcPr>
                <w:p w14:paraId="28ACF289" w14:textId="50E3A444" w:rsidR="009E4A0A"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100</w:t>
                  </w:r>
                  <w:r w:rsidR="006F5262" w:rsidRPr="00997790">
                    <w:rPr>
                      <w:rFonts w:ascii="Times New Roman" w:hAnsi="Times New Roman" w:cs="Times New Roman"/>
                      <w:b/>
                      <w:sz w:val="24"/>
                      <w:szCs w:val="24"/>
                    </w:rPr>
                    <w:t xml:space="preserve"> %</w:t>
                  </w:r>
                </w:p>
              </w:tc>
            </w:tr>
          </w:tbl>
          <w:p w14:paraId="123EE979" w14:textId="77777777" w:rsidR="009E4A0A" w:rsidRPr="00997790" w:rsidRDefault="009E4A0A" w:rsidP="00361242">
            <w:pPr>
              <w:spacing w:before="120"/>
              <w:jc w:val="both"/>
              <w:rPr>
                <w:rFonts w:ascii="Times New Roman" w:hAnsi="Times New Roman" w:cs="Times New Roman"/>
                <w:b/>
                <w:sz w:val="24"/>
                <w:szCs w:val="24"/>
              </w:rPr>
            </w:pPr>
          </w:p>
        </w:tc>
        <w:tc>
          <w:tcPr>
            <w:tcW w:w="4605" w:type="dxa"/>
          </w:tcPr>
          <w:p w14:paraId="128F91D0" w14:textId="77777777" w:rsidR="007B5C84" w:rsidRPr="00997790" w:rsidRDefault="009E4A0A" w:rsidP="00361242">
            <w:pPr>
              <w:spacing w:before="120"/>
              <w:jc w:val="both"/>
              <w:rPr>
                <w:rFonts w:ascii="Times New Roman" w:hAnsi="Times New Roman" w:cs="Times New Roman"/>
                <w:b/>
                <w:sz w:val="24"/>
                <w:szCs w:val="24"/>
              </w:rPr>
            </w:pPr>
            <w:r w:rsidRPr="00997790">
              <w:rPr>
                <w:rFonts w:ascii="Times New Roman" w:hAnsi="Times New Roman" w:cs="Times New Roman"/>
                <w:noProof/>
              </w:rPr>
              <w:drawing>
                <wp:inline distT="0" distB="0" distL="0" distR="0" wp14:anchorId="39A8C2AD" wp14:editId="72CC479B">
                  <wp:extent cx="2686050" cy="1000125"/>
                  <wp:effectExtent l="0" t="0" r="19050"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3F81AEEA" w14:textId="68898F3E" w:rsidR="009E4A0A" w:rsidRPr="00997790" w:rsidRDefault="009E4A0A" w:rsidP="00501A91">
      <w:pPr>
        <w:jc w:val="right"/>
        <w:rPr>
          <w:rFonts w:ascii="Times New Roman" w:hAnsi="Times New Roman" w:cs="Times New Roman"/>
          <w:sz w:val="20"/>
          <w:szCs w:val="24"/>
        </w:rPr>
      </w:pPr>
      <w:r w:rsidRPr="00997790">
        <w:rPr>
          <w:rFonts w:ascii="Times New Roman" w:hAnsi="Times New Roman" w:cs="Times New Roman"/>
          <w:b/>
          <w:sz w:val="20"/>
          <w:szCs w:val="24"/>
        </w:rPr>
        <w:t xml:space="preserve">Fuente: </w:t>
      </w:r>
      <w:r w:rsidRPr="00997790">
        <w:rPr>
          <w:rFonts w:ascii="Times New Roman" w:hAnsi="Times New Roman" w:cs="Times New Roman"/>
          <w:sz w:val="20"/>
          <w:szCs w:val="24"/>
        </w:rPr>
        <w:t>Elaboración propia partiendo de los datos obtenidos en la investigación cuantitativa.</w:t>
      </w:r>
      <w:r w:rsidR="00DA1760" w:rsidRPr="00997790">
        <w:rPr>
          <w:rFonts w:ascii="Times New Roman" w:hAnsi="Times New Roman" w:cs="Times New Roman"/>
          <w:sz w:val="20"/>
          <w:szCs w:val="24"/>
        </w:rPr>
        <w:t xml:space="preserve"> </w:t>
      </w:r>
      <w:r w:rsidRPr="00997790">
        <w:rPr>
          <w:rFonts w:ascii="Times New Roman" w:hAnsi="Times New Roman" w:cs="Times New Roman"/>
          <w:sz w:val="20"/>
          <w:szCs w:val="24"/>
        </w:rPr>
        <w:t xml:space="preserve"> </w:t>
      </w:r>
    </w:p>
    <w:p w14:paraId="03206773" w14:textId="57FE4146" w:rsidR="00E76D9F" w:rsidRDefault="00BC45A4" w:rsidP="00BC45A4">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CONOCIMIENTO DE LOS </w:t>
      </w:r>
      <w:r w:rsidRPr="00997790">
        <w:rPr>
          <w:rFonts w:ascii="Times New Roman" w:hAnsi="Times New Roman" w:cs="Times New Roman"/>
          <w:b/>
          <w:sz w:val="24"/>
          <w:szCs w:val="24"/>
        </w:rPr>
        <w:t>MATERIALES DIDÁCTICOS ESPECIALES QUE SE NECESITAN PARA TRABAJAR CON NIÑOS Y NIÑAS DE BAJA VISIÓN</w:t>
      </w:r>
    </w:p>
    <w:p w14:paraId="501B01E8" w14:textId="77777777" w:rsidR="00BC45A4" w:rsidRPr="00997790" w:rsidRDefault="00BC45A4" w:rsidP="00BC45A4">
      <w:pPr>
        <w:spacing w:before="120" w:after="0" w:line="240" w:lineRule="auto"/>
        <w:jc w:val="center"/>
        <w:rPr>
          <w:rFonts w:ascii="Times New Roman" w:hAnsi="Times New Roman" w:cs="Times New Roman"/>
          <w:b/>
          <w:sz w:val="24"/>
          <w:szCs w:val="24"/>
        </w:rPr>
      </w:pPr>
    </w:p>
    <w:tbl>
      <w:tblPr>
        <w:tblStyle w:val="Tablaconcuadrcu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240"/>
        <w:gridCol w:w="4442"/>
      </w:tblGrid>
      <w:tr w:rsidR="00E76D9F" w:rsidRPr="00997790" w14:paraId="64C617D3" w14:textId="77777777" w:rsidTr="00E76D9F">
        <w:tc>
          <w:tcPr>
            <w:tcW w:w="4605" w:type="dxa"/>
          </w:tcPr>
          <w:tbl>
            <w:tblPr>
              <w:tblStyle w:val="Tablaconcuadrcula"/>
              <w:tblW w:w="0" w:type="auto"/>
              <w:tblLook w:val="04A0" w:firstRow="1" w:lastRow="0" w:firstColumn="1" w:lastColumn="0" w:noHBand="0" w:noVBand="1"/>
            </w:tblPr>
            <w:tblGrid>
              <w:gridCol w:w="1396"/>
              <w:gridCol w:w="1360"/>
              <w:gridCol w:w="1334"/>
            </w:tblGrid>
            <w:tr w:rsidR="00E76D9F" w:rsidRPr="00997790" w14:paraId="6321E9AE" w14:textId="77777777" w:rsidTr="001555EE">
              <w:tc>
                <w:tcPr>
                  <w:tcW w:w="1476" w:type="dxa"/>
                </w:tcPr>
                <w:p w14:paraId="0D2D5CA7" w14:textId="77777777" w:rsidR="00E76D9F" w:rsidRPr="00997790" w:rsidRDefault="00E76D9F" w:rsidP="001555EE">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Alternativa</w:t>
                  </w:r>
                </w:p>
              </w:tc>
              <w:tc>
                <w:tcPr>
                  <w:tcW w:w="1504" w:type="dxa"/>
                </w:tcPr>
                <w:p w14:paraId="20483D27" w14:textId="77777777" w:rsidR="00E76D9F" w:rsidRPr="00997790" w:rsidRDefault="00E76D9F" w:rsidP="001555EE">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Frecuencia</w:t>
                  </w:r>
                </w:p>
              </w:tc>
              <w:tc>
                <w:tcPr>
                  <w:tcW w:w="1475" w:type="dxa"/>
                </w:tcPr>
                <w:p w14:paraId="0E5EBA68" w14:textId="77777777" w:rsidR="00E76D9F" w:rsidRPr="00997790" w:rsidRDefault="00E76D9F" w:rsidP="001555EE">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 xml:space="preserve">Porcentaje </w:t>
                  </w:r>
                </w:p>
              </w:tc>
            </w:tr>
            <w:tr w:rsidR="00E76D9F" w:rsidRPr="00997790" w14:paraId="1A850523" w14:textId="77777777" w:rsidTr="001555EE">
              <w:tc>
                <w:tcPr>
                  <w:tcW w:w="1476" w:type="dxa"/>
                </w:tcPr>
                <w:p w14:paraId="270E9BC1" w14:textId="77777777" w:rsidR="00E76D9F" w:rsidRPr="00997790" w:rsidRDefault="00E76D9F" w:rsidP="001555EE">
                  <w:pPr>
                    <w:spacing w:before="120"/>
                    <w:jc w:val="both"/>
                    <w:rPr>
                      <w:rFonts w:ascii="Times New Roman" w:hAnsi="Times New Roman" w:cs="Times New Roman"/>
                      <w:sz w:val="24"/>
                      <w:szCs w:val="24"/>
                    </w:rPr>
                  </w:pPr>
                  <w:r w:rsidRPr="00997790">
                    <w:rPr>
                      <w:rFonts w:ascii="Times New Roman" w:hAnsi="Times New Roman" w:cs="Times New Roman"/>
                      <w:sz w:val="24"/>
                      <w:szCs w:val="24"/>
                    </w:rPr>
                    <w:t>Sí</w:t>
                  </w:r>
                </w:p>
              </w:tc>
              <w:tc>
                <w:tcPr>
                  <w:tcW w:w="1504" w:type="dxa"/>
                </w:tcPr>
                <w:p w14:paraId="767A0DAE" w14:textId="77777777" w:rsidR="00E76D9F" w:rsidRPr="00997790" w:rsidRDefault="00E76D9F" w:rsidP="001555EE">
                  <w:pPr>
                    <w:spacing w:before="120"/>
                    <w:jc w:val="both"/>
                    <w:rPr>
                      <w:rFonts w:ascii="Times New Roman" w:hAnsi="Times New Roman" w:cs="Times New Roman"/>
                      <w:sz w:val="24"/>
                      <w:szCs w:val="24"/>
                    </w:rPr>
                  </w:pPr>
                  <w:r w:rsidRPr="00997790">
                    <w:rPr>
                      <w:rFonts w:ascii="Times New Roman" w:hAnsi="Times New Roman" w:cs="Times New Roman"/>
                      <w:sz w:val="24"/>
                      <w:szCs w:val="24"/>
                    </w:rPr>
                    <w:t>4</w:t>
                  </w:r>
                </w:p>
              </w:tc>
              <w:tc>
                <w:tcPr>
                  <w:tcW w:w="1475" w:type="dxa"/>
                </w:tcPr>
                <w:p w14:paraId="436BD2DB" w14:textId="500DBDAA" w:rsidR="00E76D9F" w:rsidRPr="00997790" w:rsidRDefault="00E76D9F" w:rsidP="001555EE">
                  <w:pPr>
                    <w:spacing w:before="120"/>
                    <w:jc w:val="both"/>
                    <w:rPr>
                      <w:rFonts w:ascii="Times New Roman" w:hAnsi="Times New Roman" w:cs="Times New Roman"/>
                      <w:sz w:val="24"/>
                      <w:szCs w:val="24"/>
                    </w:rPr>
                  </w:pPr>
                  <w:r w:rsidRPr="00997790">
                    <w:rPr>
                      <w:rFonts w:ascii="Times New Roman" w:hAnsi="Times New Roman" w:cs="Times New Roman"/>
                      <w:sz w:val="24"/>
                      <w:szCs w:val="24"/>
                    </w:rPr>
                    <w:t>20</w:t>
                  </w:r>
                  <w:r w:rsidR="006F5262" w:rsidRPr="00997790">
                    <w:rPr>
                      <w:rFonts w:ascii="Times New Roman" w:hAnsi="Times New Roman" w:cs="Times New Roman"/>
                      <w:sz w:val="24"/>
                      <w:szCs w:val="24"/>
                    </w:rPr>
                    <w:t xml:space="preserve"> %</w:t>
                  </w:r>
                </w:p>
              </w:tc>
            </w:tr>
            <w:tr w:rsidR="00E76D9F" w:rsidRPr="00997790" w14:paraId="25503C55" w14:textId="77777777" w:rsidTr="001555EE">
              <w:tc>
                <w:tcPr>
                  <w:tcW w:w="1476" w:type="dxa"/>
                </w:tcPr>
                <w:p w14:paraId="7C22C091" w14:textId="77777777" w:rsidR="00E76D9F" w:rsidRPr="00997790" w:rsidRDefault="00E76D9F" w:rsidP="001555EE">
                  <w:pPr>
                    <w:spacing w:before="120"/>
                    <w:jc w:val="both"/>
                    <w:rPr>
                      <w:rFonts w:ascii="Times New Roman" w:hAnsi="Times New Roman" w:cs="Times New Roman"/>
                      <w:sz w:val="24"/>
                      <w:szCs w:val="24"/>
                    </w:rPr>
                  </w:pPr>
                  <w:r w:rsidRPr="00997790">
                    <w:rPr>
                      <w:rFonts w:ascii="Times New Roman" w:hAnsi="Times New Roman" w:cs="Times New Roman"/>
                      <w:sz w:val="24"/>
                      <w:szCs w:val="24"/>
                    </w:rPr>
                    <w:t>No</w:t>
                  </w:r>
                </w:p>
              </w:tc>
              <w:tc>
                <w:tcPr>
                  <w:tcW w:w="1504" w:type="dxa"/>
                </w:tcPr>
                <w:p w14:paraId="5C4264FF" w14:textId="77777777" w:rsidR="00E76D9F" w:rsidRPr="00997790" w:rsidRDefault="00E76D9F" w:rsidP="001555EE">
                  <w:pPr>
                    <w:spacing w:before="120"/>
                    <w:jc w:val="both"/>
                    <w:rPr>
                      <w:rFonts w:ascii="Times New Roman" w:hAnsi="Times New Roman" w:cs="Times New Roman"/>
                      <w:sz w:val="24"/>
                      <w:szCs w:val="24"/>
                    </w:rPr>
                  </w:pPr>
                  <w:r w:rsidRPr="00997790">
                    <w:rPr>
                      <w:rFonts w:ascii="Times New Roman" w:hAnsi="Times New Roman" w:cs="Times New Roman"/>
                      <w:sz w:val="24"/>
                      <w:szCs w:val="24"/>
                    </w:rPr>
                    <w:t>16</w:t>
                  </w:r>
                </w:p>
              </w:tc>
              <w:tc>
                <w:tcPr>
                  <w:tcW w:w="1475" w:type="dxa"/>
                </w:tcPr>
                <w:p w14:paraId="7A29813F" w14:textId="2E26C38D" w:rsidR="00E76D9F" w:rsidRPr="00997790" w:rsidRDefault="00E76D9F" w:rsidP="001555EE">
                  <w:pPr>
                    <w:spacing w:before="120"/>
                    <w:jc w:val="both"/>
                    <w:rPr>
                      <w:rFonts w:ascii="Times New Roman" w:hAnsi="Times New Roman" w:cs="Times New Roman"/>
                      <w:sz w:val="24"/>
                      <w:szCs w:val="24"/>
                    </w:rPr>
                  </w:pPr>
                  <w:r w:rsidRPr="00997790">
                    <w:rPr>
                      <w:rFonts w:ascii="Times New Roman" w:hAnsi="Times New Roman" w:cs="Times New Roman"/>
                      <w:sz w:val="24"/>
                      <w:szCs w:val="24"/>
                    </w:rPr>
                    <w:t>80</w:t>
                  </w:r>
                  <w:r w:rsidR="006F5262" w:rsidRPr="00997790">
                    <w:rPr>
                      <w:rFonts w:ascii="Times New Roman" w:hAnsi="Times New Roman" w:cs="Times New Roman"/>
                      <w:sz w:val="24"/>
                      <w:szCs w:val="24"/>
                    </w:rPr>
                    <w:t xml:space="preserve"> %</w:t>
                  </w:r>
                </w:p>
              </w:tc>
            </w:tr>
            <w:tr w:rsidR="00E76D9F" w:rsidRPr="00997790" w14:paraId="40608E6E" w14:textId="77777777" w:rsidTr="001555EE">
              <w:tc>
                <w:tcPr>
                  <w:tcW w:w="1476" w:type="dxa"/>
                </w:tcPr>
                <w:p w14:paraId="122758D5" w14:textId="77777777" w:rsidR="00E76D9F" w:rsidRPr="00997790" w:rsidRDefault="00E76D9F" w:rsidP="001555EE">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 xml:space="preserve">Total </w:t>
                  </w:r>
                </w:p>
              </w:tc>
              <w:tc>
                <w:tcPr>
                  <w:tcW w:w="1504" w:type="dxa"/>
                </w:tcPr>
                <w:p w14:paraId="0A878F97" w14:textId="77777777" w:rsidR="00E76D9F" w:rsidRPr="00997790" w:rsidRDefault="00E76D9F" w:rsidP="001555EE">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20</w:t>
                  </w:r>
                </w:p>
              </w:tc>
              <w:tc>
                <w:tcPr>
                  <w:tcW w:w="1475" w:type="dxa"/>
                </w:tcPr>
                <w:p w14:paraId="0D9C4DC7" w14:textId="591DE0D6" w:rsidR="00E76D9F" w:rsidRPr="00997790" w:rsidRDefault="00E76D9F" w:rsidP="001555EE">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100</w:t>
                  </w:r>
                  <w:r w:rsidR="006F5262" w:rsidRPr="00997790">
                    <w:rPr>
                      <w:rFonts w:ascii="Times New Roman" w:hAnsi="Times New Roman" w:cs="Times New Roman"/>
                      <w:b/>
                      <w:sz w:val="24"/>
                      <w:szCs w:val="24"/>
                    </w:rPr>
                    <w:t xml:space="preserve"> %</w:t>
                  </w:r>
                </w:p>
              </w:tc>
            </w:tr>
          </w:tbl>
          <w:p w14:paraId="5344E235" w14:textId="77777777" w:rsidR="00E76D9F" w:rsidRPr="00997790" w:rsidRDefault="00E76D9F" w:rsidP="001555EE">
            <w:pPr>
              <w:spacing w:before="120"/>
              <w:jc w:val="both"/>
              <w:rPr>
                <w:rFonts w:ascii="Times New Roman" w:hAnsi="Times New Roman" w:cs="Times New Roman"/>
                <w:b/>
                <w:sz w:val="24"/>
                <w:szCs w:val="24"/>
              </w:rPr>
            </w:pPr>
          </w:p>
        </w:tc>
        <w:tc>
          <w:tcPr>
            <w:tcW w:w="4605" w:type="dxa"/>
          </w:tcPr>
          <w:p w14:paraId="14A6F9B4" w14:textId="77777777" w:rsidR="00E76D9F" w:rsidRPr="00997790" w:rsidRDefault="00E76D9F" w:rsidP="001555EE">
            <w:pPr>
              <w:spacing w:before="120"/>
              <w:jc w:val="both"/>
              <w:rPr>
                <w:rFonts w:ascii="Times New Roman" w:hAnsi="Times New Roman" w:cs="Times New Roman"/>
                <w:b/>
                <w:sz w:val="24"/>
                <w:szCs w:val="24"/>
              </w:rPr>
            </w:pPr>
            <w:r w:rsidRPr="00997790">
              <w:rPr>
                <w:rFonts w:ascii="Times New Roman" w:hAnsi="Times New Roman" w:cs="Times New Roman"/>
                <w:noProof/>
              </w:rPr>
              <w:drawing>
                <wp:inline distT="0" distB="0" distL="0" distR="0" wp14:anchorId="52F141E7" wp14:editId="51F958EA">
                  <wp:extent cx="2714625" cy="952500"/>
                  <wp:effectExtent l="0" t="0" r="9525" b="1905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1E8CE4A7" w14:textId="12313882" w:rsidR="00E76D9F" w:rsidRPr="00997790" w:rsidRDefault="00E76D9F" w:rsidP="00EC6C59">
      <w:pPr>
        <w:jc w:val="right"/>
        <w:rPr>
          <w:rFonts w:ascii="Times New Roman" w:hAnsi="Times New Roman" w:cs="Times New Roman"/>
          <w:sz w:val="20"/>
          <w:szCs w:val="24"/>
        </w:rPr>
      </w:pPr>
      <w:r w:rsidRPr="00997790">
        <w:rPr>
          <w:rFonts w:ascii="Times New Roman" w:hAnsi="Times New Roman" w:cs="Times New Roman"/>
          <w:b/>
          <w:sz w:val="20"/>
          <w:szCs w:val="24"/>
        </w:rPr>
        <w:t xml:space="preserve">Fuente: </w:t>
      </w:r>
      <w:r w:rsidRPr="00997790">
        <w:rPr>
          <w:rFonts w:ascii="Times New Roman" w:hAnsi="Times New Roman" w:cs="Times New Roman"/>
          <w:sz w:val="20"/>
          <w:szCs w:val="24"/>
        </w:rPr>
        <w:t>Elaboración propia partiendo de los datos obtenidos en la investigación cuantitativa.</w:t>
      </w:r>
      <w:r w:rsidR="00DA1760" w:rsidRPr="00997790">
        <w:rPr>
          <w:rFonts w:ascii="Times New Roman" w:hAnsi="Times New Roman" w:cs="Times New Roman"/>
          <w:sz w:val="20"/>
          <w:szCs w:val="24"/>
        </w:rPr>
        <w:t xml:space="preserve"> </w:t>
      </w:r>
      <w:r w:rsidRPr="00997790">
        <w:rPr>
          <w:rFonts w:ascii="Times New Roman" w:hAnsi="Times New Roman" w:cs="Times New Roman"/>
          <w:sz w:val="20"/>
          <w:szCs w:val="24"/>
        </w:rPr>
        <w:t xml:space="preserve"> </w:t>
      </w:r>
    </w:p>
    <w:p w14:paraId="55D2809F" w14:textId="77777777" w:rsidR="00620E44" w:rsidRDefault="00620E44">
      <w:pPr>
        <w:rPr>
          <w:rFonts w:ascii="Times New Roman" w:hAnsi="Times New Roman" w:cs="Times New Roman"/>
          <w:b/>
          <w:sz w:val="24"/>
          <w:szCs w:val="24"/>
        </w:rPr>
      </w:pPr>
      <w:r>
        <w:rPr>
          <w:rFonts w:ascii="Times New Roman" w:hAnsi="Times New Roman" w:cs="Times New Roman"/>
          <w:b/>
          <w:sz w:val="24"/>
          <w:szCs w:val="24"/>
        </w:rPr>
        <w:br w:type="page"/>
      </w:r>
    </w:p>
    <w:p w14:paraId="1E2C9CD5" w14:textId="5D1A5241" w:rsidR="0072045C" w:rsidRPr="00997790" w:rsidRDefault="00EC6C59" w:rsidP="00EC6C59">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w:t>
      </w:r>
      <w:r w:rsidRPr="00997790">
        <w:rPr>
          <w:rFonts w:ascii="Times New Roman" w:hAnsi="Times New Roman" w:cs="Times New Roman"/>
          <w:b/>
          <w:sz w:val="24"/>
          <w:szCs w:val="24"/>
        </w:rPr>
        <w:t>APACITACIÓN SOBRE ELABORACIÓN DE MATERIALES DIDÁCTICOS ESPECIALES PARA TR</w:t>
      </w:r>
      <w:r>
        <w:rPr>
          <w:rFonts w:ascii="Times New Roman" w:hAnsi="Times New Roman" w:cs="Times New Roman"/>
          <w:b/>
          <w:sz w:val="24"/>
          <w:szCs w:val="24"/>
        </w:rPr>
        <w:t>ABAJAR CON NIÑOS DE BAJA VISIÓN</w:t>
      </w:r>
    </w:p>
    <w:p w14:paraId="308959C4" w14:textId="77777777" w:rsidR="00CE6221" w:rsidRPr="00997790" w:rsidRDefault="00CE6221" w:rsidP="00CE6221">
      <w:pPr>
        <w:spacing w:before="120" w:after="0" w:line="240" w:lineRule="auto"/>
        <w:jc w:val="both"/>
        <w:rPr>
          <w:rFonts w:ascii="Times New Roman" w:hAnsi="Times New Roman" w:cs="Times New Roman"/>
          <w:b/>
          <w:sz w:val="24"/>
          <w:szCs w:val="24"/>
        </w:rPr>
      </w:pPr>
    </w:p>
    <w:tbl>
      <w:tblPr>
        <w:tblStyle w:val="Tablaconcuadrcu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219"/>
        <w:gridCol w:w="4463"/>
      </w:tblGrid>
      <w:tr w:rsidR="00CE6221" w:rsidRPr="00997790" w14:paraId="1BC6F17C" w14:textId="77777777" w:rsidTr="00CE6221">
        <w:tc>
          <w:tcPr>
            <w:tcW w:w="4605" w:type="dxa"/>
          </w:tcPr>
          <w:tbl>
            <w:tblPr>
              <w:tblStyle w:val="Tablaconcuadrcula"/>
              <w:tblW w:w="0" w:type="auto"/>
              <w:tblLook w:val="04A0" w:firstRow="1" w:lastRow="0" w:firstColumn="1" w:lastColumn="0" w:noHBand="0" w:noVBand="1"/>
            </w:tblPr>
            <w:tblGrid>
              <w:gridCol w:w="1391"/>
              <w:gridCol w:w="1352"/>
              <w:gridCol w:w="1326"/>
            </w:tblGrid>
            <w:tr w:rsidR="00CE6221" w:rsidRPr="00997790" w14:paraId="756FF2EB" w14:textId="77777777" w:rsidTr="001555EE">
              <w:tc>
                <w:tcPr>
                  <w:tcW w:w="1476" w:type="dxa"/>
                </w:tcPr>
                <w:p w14:paraId="20458B7F" w14:textId="77777777" w:rsidR="00CE6221" w:rsidRPr="00997790" w:rsidRDefault="00CE6221" w:rsidP="001555EE">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Alternativa</w:t>
                  </w:r>
                </w:p>
              </w:tc>
              <w:tc>
                <w:tcPr>
                  <w:tcW w:w="1504" w:type="dxa"/>
                </w:tcPr>
                <w:p w14:paraId="27055211" w14:textId="77777777" w:rsidR="00CE6221" w:rsidRPr="00997790" w:rsidRDefault="00CE6221" w:rsidP="001555EE">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Frecuencia</w:t>
                  </w:r>
                </w:p>
              </w:tc>
              <w:tc>
                <w:tcPr>
                  <w:tcW w:w="1475" w:type="dxa"/>
                </w:tcPr>
                <w:p w14:paraId="122A223B" w14:textId="77777777" w:rsidR="00CE6221" w:rsidRPr="00997790" w:rsidRDefault="00CE6221" w:rsidP="001555EE">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 xml:space="preserve">Porcentaje </w:t>
                  </w:r>
                </w:p>
              </w:tc>
            </w:tr>
            <w:tr w:rsidR="00CE6221" w:rsidRPr="00997790" w14:paraId="352BABD0" w14:textId="77777777" w:rsidTr="001555EE">
              <w:tc>
                <w:tcPr>
                  <w:tcW w:w="1476" w:type="dxa"/>
                </w:tcPr>
                <w:p w14:paraId="62C71821" w14:textId="77777777" w:rsidR="00CE6221" w:rsidRPr="00997790" w:rsidRDefault="00CE6221" w:rsidP="001555EE">
                  <w:pPr>
                    <w:spacing w:before="120"/>
                    <w:jc w:val="both"/>
                    <w:rPr>
                      <w:rFonts w:ascii="Times New Roman" w:hAnsi="Times New Roman" w:cs="Times New Roman"/>
                      <w:sz w:val="24"/>
                      <w:szCs w:val="24"/>
                    </w:rPr>
                  </w:pPr>
                  <w:r w:rsidRPr="00997790">
                    <w:rPr>
                      <w:rFonts w:ascii="Times New Roman" w:hAnsi="Times New Roman" w:cs="Times New Roman"/>
                      <w:sz w:val="24"/>
                      <w:szCs w:val="24"/>
                    </w:rPr>
                    <w:t>Sí</w:t>
                  </w:r>
                </w:p>
              </w:tc>
              <w:tc>
                <w:tcPr>
                  <w:tcW w:w="1504" w:type="dxa"/>
                </w:tcPr>
                <w:p w14:paraId="0AF5A673" w14:textId="77777777" w:rsidR="00CE6221" w:rsidRPr="00997790" w:rsidRDefault="00CE6221" w:rsidP="001555EE">
                  <w:pPr>
                    <w:spacing w:before="120"/>
                    <w:jc w:val="both"/>
                    <w:rPr>
                      <w:rFonts w:ascii="Times New Roman" w:hAnsi="Times New Roman" w:cs="Times New Roman"/>
                      <w:sz w:val="24"/>
                      <w:szCs w:val="24"/>
                    </w:rPr>
                  </w:pPr>
                  <w:r w:rsidRPr="00997790">
                    <w:rPr>
                      <w:rFonts w:ascii="Times New Roman" w:hAnsi="Times New Roman" w:cs="Times New Roman"/>
                      <w:sz w:val="24"/>
                      <w:szCs w:val="24"/>
                    </w:rPr>
                    <w:t>7</w:t>
                  </w:r>
                </w:p>
              </w:tc>
              <w:tc>
                <w:tcPr>
                  <w:tcW w:w="1475" w:type="dxa"/>
                </w:tcPr>
                <w:p w14:paraId="0CFF31F1" w14:textId="4EC366ED" w:rsidR="00CE6221" w:rsidRPr="00997790" w:rsidRDefault="00CE6221" w:rsidP="001555EE">
                  <w:pPr>
                    <w:spacing w:before="120"/>
                    <w:jc w:val="both"/>
                    <w:rPr>
                      <w:rFonts w:ascii="Times New Roman" w:hAnsi="Times New Roman" w:cs="Times New Roman"/>
                      <w:sz w:val="24"/>
                      <w:szCs w:val="24"/>
                    </w:rPr>
                  </w:pPr>
                  <w:r w:rsidRPr="00997790">
                    <w:rPr>
                      <w:rFonts w:ascii="Times New Roman" w:hAnsi="Times New Roman" w:cs="Times New Roman"/>
                      <w:sz w:val="24"/>
                      <w:szCs w:val="24"/>
                    </w:rPr>
                    <w:t>15</w:t>
                  </w:r>
                  <w:r w:rsidR="006F5262" w:rsidRPr="00997790">
                    <w:rPr>
                      <w:rFonts w:ascii="Times New Roman" w:hAnsi="Times New Roman" w:cs="Times New Roman"/>
                      <w:sz w:val="24"/>
                      <w:szCs w:val="24"/>
                    </w:rPr>
                    <w:t xml:space="preserve"> %</w:t>
                  </w:r>
                </w:p>
              </w:tc>
            </w:tr>
            <w:tr w:rsidR="00CE6221" w:rsidRPr="00997790" w14:paraId="457FEF4F" w14:textId="77777777" w:rsidTr="001555EE">
              <w:tc>
                <w:tcPr>
                  <w:tcW w:w="1476" w:type="dxa"/>
                </w:tcPr>
                <w:p w14:paraId="676B2C6B" w14:textId="77777777" w:rsidR="00CE6221" w:rsidRPr="00997790" w:rsidRDefault="00CE6221" w:rsidP="001555EE">
                  <w:pPr>
                    <w:spacing w:before="120"/>
                    <w:jc w:val="both"/>
                    <w:rPr>
                      <w:rFonts w:ascii="Times New Roman" w:hAnsi="Times New Roman" w:cs="Times New Roman"/>
                      <w:sz w:val="24"/>
                      <w:szCs w:val="24"/>
                    </w:rPr>
                  </w:pPr>
                  <w:r w:rsidRPr="00997790">
                    <w:rPr>
                      <w:rFonts w:ascii="Times New Roman" w:hAnsi="Times New Roman" w:cs="Times New Roman"/>
                      <w:sz w:val="24"/>
                      <w:szCs w:val="24"/>
                    </w:rPr>
                    <w:t>No</w:t>
                  </w:r>
                </w:p>
              </w:tc>
              <w:tc>
                <w:tcPr>
                  <w:tcW w:w="1504" w:type="dxa"/>
                </w:tcPr>
                <w:p w14:paraId="1593E741" w14:textId="77777777" w:rsidR="00CE6221" w:rsidRPr="00997790" w:rsidRDefault="00CE6221" w:rsidP="001555EE">
                  <w:pPr>
                    <w:spacing w:before="120"/>
                    <w:jc w:val="both"/>
                    <w:rPr>
                      <w:rFonts w:ascii="Times New Roman" w:hAnsi="Times New Roman" w:cs="Times New Roman"/>
                      <w:sz w:val="24"/>
                      <w:szCs w:val="24"/>
                    </w:rPr>
                  </w:pPr>
                  <w:r w:rsidRPr="00997790">
                    <w:rPr>
                      <w:rFonts w:ascii="Times New Roman" w:hAnsi="Times New Roman" w:cs="Times New Roman"/>
                      <w:sz w:val="24"/>
                      <w:szCs w:val="24"/>
                    </w:rPr>
                    <w:t>17</w:t>
                  </w:r>
                </w:p>
              </w:tc>
              <w:tc>
                <w:tcPr>
                  <w:tcW w:w="1475" w:type="dxa"/>
                </w:tcPr>
                <w:p w14:paraId="661B6F0B" w14:textId="5E497C59" w:rsidR="00CE6221" w:rsidRPr="00997790" w:rsidRDefault="00CE6221" w:rsidP="00CE6221">
                  <w:pPr>
                    <w:spacing w:before="120"/>
                    <w:jc w:val="both"/>
                    <w:rPr>
                      <w:rFonts w:ascii="Times New Roman" w:hAnsi="Times New Roman" w:cs="Times New Roman"/>
                      <w:sz w:val="24"/>
                      <w:szCs w:val="24"/>
                    </w:rPr>
                  </w:pPr>
                  <w:r w:rsidRPr="00997790">
                    <w:rPr>
                      <w:rFonts w:ascii="Times New Roman" w:hAnsi="Times New Roman" w:cs="Times New Roman"/>
                      <w:sz w:val="24"/>
                      <w:szCs w:val="24"/>
                    </w:rPr>
                    <w:t>85</w:t>
                  </w:r>
                  <w:r w:rsidR="006F5262" w:rsidRPr="00997790">
                    <w:rPr>
                      <w:rFonts w:ascii="Times New Roman" w:hAnsi="Times New Roman" w:cs="Times New Roman"/>
                      <w:sz w:val="24"/>
                      <w:szCs w:val="24"/>
                    </w:rPr>
                    <w:t xml:space="preserve"> %</w:t>
                  </w:r>
                </w:p>
              </w:tc>
            </w:tr>
            <w:tr w:rsidR="00CE6221" w:rsidRPr="00997790" w14:paraId="780339A0" w14:textId="77777777" w:rsidTr="001555EE">
              <w:tc>
                <w:tcPr>
                  <w:tcW w:w="1476" w:type="dxa"/>
                </w:tcPr>
                <w:p w14:paraId="580C7C45" w14:textId="77777777" w:rsidR="00CE6221" w:rsidRPr="00997790" w:rsidRDefault="00CE6221" w:rsidP="001555EE">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 xml:space="preserve">Total </w:t>
                  </w:r>
                </w:p>
              </w:tc>
              <w:tc>
                <w:tcPr>
                  <w:tcW w:w="1504" w:type="dxa"/>
                </w:tcPr>
                <w:p w14:paraId="72084359" w14:textId="77777777" w:rsidR="00CE6221" w:rsidRPr="00997790" w:rsidRDefault="00CE6221" w:rsidP="001555EE">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20</w:t>
                  </w:r>
                </w:p>
              </w:tc>
              <w:tc>
                <w:tcPr>
                  <w:tcW w:w="1475" w:type="dxa"/>
                </w:tcPr>
                <w:p w14:paraId="420C96D5" w14:textId="256AB956" w:rsidR="00CE6221" w:rsidRPr="00997790" w:rsidRDefault="00CE6221" w:rsidP="001555EE">
                  <w:pPr>
                    <w:spacing w:before="120"/>
                    <w:jc w:val="both"/>
                    <w:rPr>
                      <w:rFonts w:ascii="Times New Roman" w:hAnsi="Times New Roman" w:cs="Times New Roman"/>
                      <w:b/>
                      <w:sz w:val="24"/>
                      <w:szCs w:val="24"/>
                    </w:rPr>
                  </w:pPr>
                  <w:r w:rsidRPr="00997790">
                    <w:rPr>
                      <w:rFonts w:ascii="Times New Roman" w:hAnsi="Times New Roman" w:cs="Times New Roman"/>
                      <w:b/>
                      <w:sz w:val="24"/>
                      <w:szCs w:val="24"/>
                    </w:rPr>
                    <w:t>100</w:t>
                  </w:r>
                  <w:r w:rsidR="006F5262" w:rsidRPr="00997790">
                    <w:rPr>
                      <w:rFonts w:ascii="Times New Roman" w:hAnsi="Times New Roman" w:cs="Times New Roman"/>
                      <w:b/>
                      <w:sz w:val="24"/>
                      <w:szCs w:val="24"/>
                    </w:rPr>
                    <w:t xml:space="preserve"> %</w:t>
                  </w:r>
                </w:p>
              </w:tc>
            </w:tr>
          </w:tbl>
          <w:p w14:paraId="2EC69D92" w14:textId="77777777" w:rsidR="00CE6221" w:rsidRPr="00997790" w:rsidRDefault="00CE6221" w:rsidP="001555EE">
            <w:pPr>
              <w:spacing w:before="120"/>
              <w:jc w:val="both"/>
              <w:rPr>
                <w:rFonts w:ascii="Times New Roman" w:hAnsi="Times New Roman" w:cs="Times New Roman"/>
                <w:b/>
                <w:sz w:val="24"/>
                <w:szCs w:val="24"/>
              </w:rPr>
            </w:pPr>
          </w:p>
        </w:tc>
        <w:tc>
          <w:tcPr>
            <w:tcW w:w="4605" w:type="dxa"/>
          </w:tcPr>
          <w:p w14:paraId="1497B9FE" w14:textId="77777777" w:rsidR="00CE6221" w:rsidRPr="00997790" w:rsidRDefault="00CE6221" w:rsidP="001555EE">
            <w:pPr>
              <w:spacing w:before="120"/>
              <w:jc w:val="both"/>
              <w:rPr>
                <w:rFonts w:ascii="Times New Roman" w:hAnsi="Times New Roman" w:cs="Times New Roman"/>
                <w:b/>
                <w:sz w:val="24"/>
                <w:szCs w:val="24"/>
              </w:rPr>
            </w:pPr>
            <w:r w:rsidRPr="00997790">
              <w:rPr>
                <w:rFonts w:ascii="Times New Roman" w:hAnsi="Times New Roman" w:cs="Times New Roman"/>
                <w:noProof/>
              </w:rPr>
              <w:drawing>
                <wp:inline distT="0" distB="0" distL="0" distR="0" wp14:anchorId="457D857D" wp14:editId="46C8B158">
                  <wp:extent cx="2733675" cy="92392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3A2ADBF8" w14:textId="24617F28" w:rsidR="00CE6221" w:rsidRPr="00997790" w:rsidRDefault="00CE6221" w:rsidP="00EC6C59">
      <w:pPr>
        <w:jc w:val="right"/>
        <w:rPr>
          <w:rFonts w:ascii="Times New Roman" w:hAnsi="Times New Roman" w:cs="Times New Roman"/>
          <w:sz w:val="20"/>
          <w:szCs w:val="24"/>
        </w:rPr>
      </w:pPr>
      <w:r w:rsidRPr="00997790">
        <w:rPr>
          <w:rFonts w:ascii="Times New Roman" w:hAnsi="Times New Roman" w:cs="Times New Roman"/>
          <w:b/>
          <w:sz w:val="20"/>
          <w:szCs w:val="24"/>
        </w:rPr>
        <w:t xml:space="preserve">Fuente: </w:t>
      </w:r>
      <w:r w:rsidRPr="00997790">
        <w:rPr>
          <w:rFonts w:ascii="Times New Roman" w:hAnsi="Times New Roman" w:cs="Times New Roman"/>
          <w:sz w:val="20"/>
          <w:szCs w:val="24"/>
        </w:rPr>
        <w:t>Elaboración propia partiendo de los datos obtenidos en la investigación cuantitativa.</w:t>
      </w:r>
      <w:r w:rsidR="00DA1760" w:rsidRPr="00997790">
        <w:rPr>
          <w:rFonts w:ascii="Times New Roman" w:hAnsi="Times New Roman" w:cs="Times New Roman"/>
          <w:sz w:val="20"/>
          <w:szCs w:val="24"/>
        </w:rPr>
        <w:t xml:space="preserve"> </w:t>
      </w:r>
      <w:r w:rsidRPr="00997790">
        <w:rPr>
          <w:rFonts w:ascii="Times New Roman" w:hAnsi="Times New Roman" w:cs="Times New Roman"/>
          <w:sz w:val="20"/>
          <w:szCs w:val="24"/>
        </w:rPr>
        <w:t xml:space="preserve"> </w:t>
      </w:r>
    </w:p>
    <w:p w14:paraId="19457C3B" w14:textId="77777777" w:rsidR="00F5303C" w:rsidRPr="00997790" w:rsidRDefault="00F5303C" w:rsidP="0009697E">
      <w:pPr>
        <w:pStyle w:val="Prrafodelista"/>
        <w:numPr>
          <w:ilvl w:val="0"/>
          <w:numId w:val="1"/>
        </w:numPr>
        <w:spacing w:before="120" w:after="0" w:line="240" w:lineRule="auto"/>
        <w:ind w:hanging="720"/>
        <w:jc w:val="both"/>
        <w:rPr>
          <w:rFonts w:ascii="Times New Roman" w:hAnsi="Times New Roman" w:cs="Times New Roman"/>
          <w:b/>
          <w:sz w:val="24"/>
          <w:szCs w:val="24"/>
        </w:rPr>
      </w:pPr>
      <w:r w:rsidRPr="00997790">
        <w:rPr>
          <w:rFonts w:ascii="Times New Roman" w:hAnsi="Times New Roman" w:cs="Times New Roman"/>
          <w:b/>
          <w:sz w:val="24"/>
          <w:szCs w:val="24"/>
        </w:rPr>
        <w:t>Conclusiones</w:t>
      </w:r>
    </w:p>
    <w:p w14:paraId="50E908A8" w14:textId="6D124C7D" w:rsidR="0089266B" w:rsidRPr="00997790" w:rsidRDefault="0089266B" w:rsidP="0089266B">
      <w:pPr>
        <w:spacing w:before="120" w:after="0" w:line="240" w:lineRule="auto"/>
        <w:jc w:val="both"/>
        <w:rPr>
          <w:rFonts w:ascii="Times New Roman" w:hAnsi="Times New Roman" w:cs="Times New Roman"/>
          <w:sz w:val="24"/>
          <w:szCs w:val="24"/>
        </w:rPr>
      </w:pPr>
      <w:r w:rsidRPr="00997790">
        <w:rPr>
          <w:rFonts w:ascii="Times New Roman" w:hAnsi="Times New Roman" w:cs="Times New Roman"/>
          <w:sz w:val="24"/>
          <w:szCs w:val="24"/>
        </w:rPr>
        <w:t>Una vez que se realizó el trabajo sobre la Educación Inclusiva y la elaboración de material didáctico para la enseñanza y aprendizaje en el nivel inicial de los niños y niñas con problema de baja visión del programa LUZ de la fundación Dr. Oswaldo Loor, donde los resultados permiten apreciar el desconocimiento de la población objeto de estudio sobre la política educativa de inclusión desplegada por las autoridades; de igual manera</w:t>
      </w:r>
      <w:r w:rsidR="000D64E4" w:rsidRPr="00997790">
        <w:rPr>
          <w:rFonts w:ascii="Times New Roman" w:hAnsi="Times New Roman" w:cs="Times New Roman"/>
          <w:sz w:val="24"/>
          <w:szCs w:val="24"/>
        </w:rPr>
        <w:t>,</w:t>
      </w:r>
      <w:r w:rsidRPr="00997790">
        <w:rPr>
          <w:rFonts w:ascii="Times New Roman" w:hAnsi="Times New Roman" w:cs="Times New Roman"/>
          <w:sz w:val="24"/>
          <w:szCs w:val="24"/>
        </w:rPr>
        <w:t xml:space="preserve"> sucede en lo que respecta con los modelos educativos que se han venido implementa</w:t>
      </w:r>
      <w:r w:rsidR="000D64E4" w:rsidRPr="00997790">
        <w:rPr>
          <w:rFonts w:ascii="Times New Roman" w:hAnsi="Times New Roman" w:cs="Times New Roman"/>
          <w:sz w:val="24"/>
          <w:szCs w:val="24"/>
        </w:rPr>
        <w:t>ndo</w:t>
      </w:r>
      <w:r w:rsidRPr="00997790">
        <w:rPr>
          <w:rFonts w:ascii="Times New Roman" w:hAnsi="Times New Roman" w:cs="Times New Roman"/>
          <w:sz w:val="24"/>
          <w:szCs w:val="24"/>
        </w:rPr>
        <w:t xml:space="preserve"> por parte del Ministerio de Educación en torno al problema identificado. </w:t>
      </w:r>
    </w:p>
    <w:p w14:paraId="16FDE4D5" w14:textId="294BFA7D" w:rsidR="0089266B" w:rsidRPr="00997790" w:rsidRDefault="0089266B" w:rsidP="0089266B">
      <w:pPr>
        <w:spacing w:before="120" w:after="0" w:line="240" w:lineRule="auto"/>
        <w:jc w:val="both"/>
        <w:rPr>
          <w:rFonts w:ascii="Times New Roman" w:hAnsi="Times New Roman" w:cs="Times New Roman"/>
          <w:sz w:val="24"/>
          <w:szCs w:val="24"/>
        </w:rPr>
      </w:pPr>
      <w:r w:rsidRPr="00997790">
        <w:rPr>
          <w:rFonts w:ascii="Times New Roman" w:hAnsi="Times New Roman" w:cs="Times New Roman"/>
          <w:sz w:val="24"/>
          <w:szCs w:val="24"/>
        </w:rPr>
        <w:t>En esta parte puede verse que falta comunicación por parte de las autoridades de la fundación Dr. Oswaldo Loor, que permitan a los padres de familia y los docentes sobre un tema de mucha importancia para el desarrollo de las actividade</w:t>
      </w:r>
      <w:r w:rsidR="000D64E4" w:rsidRPr="00997790">
        <w:rPr>
          <w:rFonts w:ascii="Times New Roman" w:hAnsi="Times New Roman" w:cs="Times New Roman"/>
          <w:sz w:val="24"/>
          <w:szCs w:val="24"/>
        </w:rPr>
        <w:t>s escolares de los niños</w:t>
      </w:r>
      <w:r w:rsidRPr="00997790">
        <w:rPr>
          <w:rFonts w:ascii="Times New Roman" w:hAnsi="Times New Roman" w:cs="Times New Roman"/>
          <w:sz w:val="24"/>
          <w:szCs w:val="24"/>
        </w:rPr>
        <w:t xml:space="preserve"> que son objeto de estudio. Tomando en consideración que el programa Luz que lleva adelante la fundación</w:t>
      </w:r>
      <w:r w:rsidR="000D64E4" w:rsidRPr="00997790">
        <w:rPr>
          <w:rFonts w:ascii="Times New Roman" w:hAnsi="Times New Roman" w:cs="Times New Roman"/>
          <w:sz w:val="24"/>
          <w:szCs w:val="24"/>
        </w:rPr>
        <w:t>,</w:t>
      </w:r>
      <w:r w:rsidRPr="00997790">
        <w:rPr>
          <w:rFonts w:ascii="Times New Roman" w:hAnsi="Times New Roman" w:cs="Times New Roman"/>
          <w:sz w:val="24"/>
          <w:szCs w:val="24"/>
        </w:rPr>
        <w:t xml:space="preserve"> es de gran ayuda</w:t>
      </w:r>
      <w:r w:rsidR="000D64E4" w:rsidRPr="00997790">
        <w:rPr>
          <w:rFonts w:ascii="Times New Roman" w:hAnsi="Times New Roman" w:cs="Times New Roman"/>
          <w:sz w:val="24"/>
          <w:szCs w:val="24"/>
        </w:rPr>
        <w:t>, para</w:t>
      </w:r>
      <w:r w:rsidRPr="00997790">
        <w:rPr>
          <w:rFonts w:ascii="Times New Roman" w:hAnsi="Times New Roman" w:cs="Times New Roman"/>
          <w:sz w:val="24"/>
          <w:szCs w:val="24"/>
        </w:rPr>
        <w:t xml:space="preserve"> que puedan insertarse adecuadamente en el proceso enseñanza</w:t>
      </w:r>
      <w:r w:rsidR="006E431C" w:rsidRPr="00997790">
        <w:rPr>
          <w:rFonts w:ascii="Times New Roman" w:hAnsi="Times New Roman" w:cs="Times New Roman"/>
          <w:sz w:val="24"/>
          <w:szCs w:val="24"/>
        </w:rPr>
        <w:t>-</w:t>
      </w:r>
      <w:r w:rsidRPr="00997790">
        <w:rPr>
          <w:rFonts w:ascii="Times New Roman" w:hAnsi="Times New Roman" w:cs="Times New Roman"/>
          <w:sz w:val="24"/>
          <w:szCs w:val="24"/>
        </w:rPr>
        <w:t>aprendizaje</w:t>
      </w:r>
      <w:r w:rsidR="000D64E4" w:rsidRPr="00997790">
        <w:rPr>
          <w:rFonts w:ascii="Times New Roman" w:hAnsi="Times New Roman" w:cs="Times New Roman"/>
          <w:sz w:val="24"/>
          <w:szCs w:val="24"/>
        </w:rPr>
        <w:t xml:space="preserve"> y que </w:t>
      </w:r>
      <w:r w:rsidRPr="00997790">
        <w:rPr>
          <w:rFonts w:ascii="Times New Roman" w:hAnsi="Times New Roman" w:cs="Times New Roman"/>
          <w:sz w:val="24"/>
          <w:szCs w:val="24"/>
        </w:rPr>
        <w:t xml:space="preserve">la comunicación </w:t>
      </w:r>
      <w:r w:rsidR="000D64E4" w:rsidRPr="00997790">
        <w:rPr>
          <w:rFonts w:ascii="Times New Roman" w:hAnsi="Times New Roman" w:cs="Times New Roman"/>
          <w:sz w:val="24"/>
          <w:szCs w:val="24"/>
        </w:rPr>
        <w:t>sea</w:t>
      </w:r>
      <w:r w:rsidRPr="00997790">
        <w:rPr>
          <w:rFonts w:ascii="Times New Roman" w:hAnsi="Times New Roman" w:cs="Times New Roman"/>
          <w:sz w:val="24"/>
          <w:szCs w:val="24"/>
        </w:rPr>
        <w:t xml:space="preserve"> clave entre todos los actores involucrados.</w:t>
      </w:r>
    </w:p>
    <w:p w14:paraId="25408404" w14:textId="113A0738" w:rsidR="008B2516" w:rsidRPr="00997790" w:rsidRDefault="008B2516" w:rsidP="008B2516">
      <w:pPr>
        <w:spacing w:before="120" w:after="0" w:line="240" w:lineRule="auto"/>
        <w:jc w:val="both"/>
        <w:rPr>
          <w:rFonts w:ascii="Times New Roman" w:hAnsi="Times New Roman" w:cs="Times New Roman"/>
          <w:sz w:val="24"/>
          <w:szCs w:val="24"/>
        </w:rPr>
      </w:pPr>
      <w:r w:rsidRPr="00997790">
        <w:rPr>
          <w:rFonts w:ascii="Times New Roman" w:hAnsi="Times New Roman" w:cs="Times New Roman"/>
          <w:sz w:val="24"/>
          <w:szCs w:val="24"/>
        </w:rPr>
        <w:t>Se puede citar como limitación del estudio, el que los padres</w:t>
      </w:r>
      <w:r w:rsidR="000D64E4" w:rsidRPr="00997790">
        <w:rPr>
          <w:rFonts w:ascii="Times New Roman" w:hAnsi="Times New Roman" w:cs="Times New Roman"/>
          <w:sz w:val="24"/>
          <w:szCs w:val="24"/>
        </w:rPr>
        <w:t xml:space="preserve"> de familia de los niños</w:t>
      </w:r>
      <w:r w:rsidRPr="00997790">
        <w:rPr>
          <w:rFonts w:ascii="Times New Roman" w:hAnsi="Times New Roman" w:cs="Times New Roman"/>
          <w:sz w:val="24"/>
          <w:szCs w:val="24"/>
        </w:rPr>
        <w:t xml:space="preserve"> con baja visión no residen en </w:t>
      </w:r>
      <w:r w:rsidR="00AB48A2">
        <w:rPr>
          <w:rFonts w:ascii="Times New Roman" w:hAnsi="Times New Roman" w:cs="Times New Roman"/>
          <w:sz w:val="24"/>
          <w:szCs w:val="24"/>
        </w:rPr>
        <w:t xml:space="preserve">la ciudad de </w:t>
      </w:r>
      <w:r w:rsidRPr="00997790">
        <w:rPr>
          <w:rFonts w:ascii="Times New Roman" w:hAnsi="Times New Roman" w:cs="Times New Roman"/>
          <w:sz w:val="24"/>
          <w:szCs w:val="24"/>
        </w:rPr>
        <w:t>Portoviejo, la procedencia de ellos es de los cantones circundantes y aledaños, lo cual dificultó tener un mayor acercamiento que permita comunicación fluida para conocer las limitaciones que poseen en cuanto al diagnóstico para el uso de los lentes, también los niños y niñas de nivel inicial no poseen material didáctico que permita el desarrollo visu</w:t>
      </w:r>
      <w:r w:rsidR="00AB48A2">
        <w:rPr>
          <w:rFonts w:ascii="Times New Roman" w:hAnsi="Times New Roman" w:cs="Times New Roman"/>
          <w:sz w:val="24"/>
          <w:szCs w:val="24"/>
        </w:rPr>
        <w:t>al dentro del proceso enseñanza-</w:t>
      </w:r>
      <w:r w:rsidRPr="00997790">
        <w:rPr>
          <w:rFonts w:ascii="Times New Roman" w:hAnsi="Times New Roman" w:cs="Times New Roman"/>
          <w:sz w:val="24"/>
          <w:szCs w:val="24"/>
        </w:rPr>
        <w:t>aprendizaje.</w:t>
      </w:r>
    </w:p>
    <w:p w14:paraId="37154F9E" w14:textId="64EA38CD" w:rsidR="008B2516" w:rsidRDefault="008B2516" w:rsidP="008B2516">
      <w:pPr>
        <w:spacing w:before="120" w:after="0" w:line="240" w:lineRule="auto"/>
        <w:jc w:val="both"/>
        <w:rPr>
          <w:rFonts w:ascii="Times New Roman" w:hAnsi="Times New Roman" w:cs="Times New Roman"/>
          <w:sz w:val="24"/>
          <w:szCs w:val="24"/>
        </w:rPr>
      </w:pPr>
      <w:r w:rsidRPr="00997790">
        <w:rPr>
          <w:rFonts w:ascii="Times New Roman" w:hAnsi="Times New Roman" w:cs="Times New Roman"/>
          <w:sz w:val="24"/>
          <w:szCs w:val="24"/>
        </w:rPr>
        <w:t xml:space="preserve">En la fundación Dr. Oswaldo Loor, se vio como limitante el hecho </w:t>
      </w:r>
      <w:r w:rsidR="000D64E4" w:rsidRPr="00997790">
        <w:rPr>
          <w:rFonts w:ascii="Times New Roman" w:hAnsi="Times New Roman" w:cs="Times New Roman"/>
          <w:sz w:val="24"/>
          <w:szCs w:val="24"/>
        </w:rPr>
        <w:t xml:space="preserve">de </w:t>
      </w:r>
      <w:r w:rsidRPr="00997790">
        <w:rPr>
          <w:rFonts w:ascii="Times New Roman" w:hAnsi="Times New Roman" w:cs="Times New Roman"/>
          <w:sz w:val="24"/>
          <w:szCs w:val="24"/>
        </w:rPr>
        <w:t>que tengan poco personal especializado, que permita seguir el</w:t>
      </w:r>
      <w:r w:rsidR="000D64E4" w:rsidRPr="00997790">
        <w:rPr>
          <w:rFonts w:ascii="Times New Roman" w:hAnsi="Times New Roman" w:cs="Times New Roman"/>
          <w:sz w:val="24"/>
          <w:szCs w:val="24"/>
        </w:rPr>
        <w:t xml:space="preserve"> tratamiento a los niños</w:t>
      </w:r>
      <w:r w:rsidRPr="00997790">
        <w:rPr>
          <w:rFonts w:ascii="Times New Roman" w:hAnsi="Times New Roman" w:cs="Times New Roman"/>
          <w:sz w:val="24"/>
          <w:szCs w:val="24"/>
        </w:rPr>
        <w:t xml:space="preserve"> con baja visión</w:t>
      </w:r>
      <w:r w:rsidR="000D64E4" w:rsidRPr="00997790">
        <w:rPr>
          <w:rFonts w:ascii="Times New Roman" w:hAnsi="Times New Roman" w:cs="Times New Roman"/>
          <w:sz w:val="24"/>
          <w:szCs w:val="24"/>
        </w:rPr>
        <w:t>;</w:t>
      </w:r>
      <w:r w:rsidRPr="00997790">
        <w:rPr>
          <w:rFonts w:ascii="Times New Roman" w:hAnsi="Times New Roman" w:cs="Times New Roman"/>
          <w:sz w:val="24"/>
          <w:szCs w:val="24"/>
        </w:rPr>
        <w:t xml:space="preserve"> ya que</w:t>
      </w:r>
      <w:r w:rsidR="000D64E4" w:rsidRPr="00997790">
        <w:rPr>
          <w:rFonts w:ascii="Times New Roman" w:hAnsi="Times New Roman" w:cs="Times New Roman"/>
          <w:sz w:val="24"/>
          <w:szCs w:val="24"/>
        </w:rPr>
        <w:t>,</w:t>
      </w:r>
      <w:r w:rsidRPr="00997790">
        <w:rPr>
          <w:rFonts w:ascii="Times New Roman" w:hAnsi="Times New Roman" w:cs="Times New Roman"/>
          <w:sz w:val="24"/>
          <w:szCs w:val="24"/>
        </w:rPr>
        <w:t xml:space="preserve"> se pudo verificar que a una de las niñas investigada</w:t>
      </w:r>
      <w:r w:rsidR="000D64E4" w:rsidRPr="00997790">
        <w:rPr>
          <w:rFonts w:ascii="Times New Roman" w:hAnsi="Times New Roman" w:cs="Times New Roman"/>
          <w:sz w:val="24"/>
          <w:szCs w:val="24"/>
        </w:rPr>
        <w:t>,</w:t>
      </w:r>
      <w:r w:rsidRPr="00997790">
        <w:rPr>
          <w:rFonts w:ascii="Times New Roman" w:hAnsi="Times New Roman" w:cs="Times New Roman"/>
          <w:sz w:val="24"/>
          <w:szCs w:val="24"/>
        </w:rPr>
        <w:t xml:space="preserve"> la madre manifestó que su hija que estaba en primer año de educación básica ya no continuaba en el programa, debido a que daban prioridad a otros niños de menor edad en la fundación.</w:t>
      </w:r>
    </w:p>
    <w:p w14:paraId="032C47B4" w14:textId="77777777" w:rsidR="00C72CA1" w:rsidRPr="00997790" w:rsidRDefault="00C72CA1" w:rsidP="008B2516">
      <w:pPr>
        <w:spacing w:before="120" w:after="0" w:line="240" w:lineRule="auto"/>
        <w:jc w:val="both"/>
        <w:rPr>
          <w:rFonts w:ascii="Times New Roman" w:hAnsi="Times New Roman" w:cs="Times New Roman"/>
          <w:sz w:val="24"/>
          <w:szCs w:val="24"/>
        </w:rPr>
      </w:pPr>
    </w:p>
    <w:p w14:paraId="4BEF5050" w14:textId="77777777" w:rsidR="0018675A" w:rsidRPr="00620E44" w:rsidRDefault="0018675A" w:rsidP="00620E44">
      <w:pPr>
        <w:pStyle w:val="Prrafodelista"/>
        <w:numPr>
          <w:ilvl w:val="0"/>
          <w:numId w:val="1"/>
        </w:numPr>
        <w:spacing w:before="120" w:after="0" w:line="480" w:lineRule="auto"/>
        <w:ind w:hanging="720"/>
        <w:jc w:val="both"/>
        <w:rPr>
          <w:rFonts w:ascii="Times New Roman" w:hAnsi="Times New Roman" w:cs="Times New Roman"/>
          <w:b/>
          <w:sz w:val="24"/>
          <w:szCs w:val="24"/>
        </w:rPr>
      </w:pPr>
      <w:r w:rsidRPr="00620E44">
        <w:rPr>
          <w:rFonts w:ascii="Times New Roman" w:hAnsi="Times New Roman" w:cs="Times New Roman"/>
          <w:b/>
          <w:sz w:val="24"/>
          <w:szCs w:val="24"/>
        </w:rPr>
        <w:t xml:space="preserve">Referencias bibliográficas </w:t>
      </w:r>
    </w:p>
    <w:p w14:paraId="7E0A1737" w14:textId="77777777" w:rsidR="00620E44" w:rsidRPr="004930FB" w:rsidRDefault="00C5186F" w:rsidP="00620E44">
      <w:pPr>
        <w:pStyle w:val="Bibliografa"/>
        <w:jc w:val="both"/>
        <w:rPr>
          <w:rFonts w:ascii="Times New Roman" w:hAnsi="Times New Roman" w:cs="Times New Roman"/>
          <w:noProof/>
          <w:sz w:val="24"/>
          <w:szCs w:val="24"/>
        </w:rPr>
      </w:pPr>
      <w:r w:rsidRPr="004930FB">
        <w:rPr>
          <w:rFonts w:ascii="Times New Roman" w:hAnsi="Times New Roman" w:cs="Times New Roman"/>
          <w:b/>
          <w:sz w:val="24"/>
          <w:szCs w:val="24"/>
        </w:rPr>
        <w:fldChar w:fldCharType="begin"/>
      </w:r>
      <w:r w:rsidRPr="004930FB">
        <w:rPr>
          <w:rFonts w:ascii="Times New Roman" w:hAnsi="Times New Roman" w:cs="Times New Roman"/>
          <w:b/>
          <w:sz w:val="24"/>
          <w:szCs w:val="24"/>
          <w:lang w:val="en-IN"/>
        </w:rPr>
        <w:instrText xml:space="preserve"> BIBLIOGRAPHY  \l 12298 </w:instrText>
      </w:r>
      <w:r w:rsidRPr="004930FB">
        <w:rPr>
          <w:rFonts w:ascii="Times New Roman" w:hAnsi="Times New Roman" w:cs="Times New Roman"/>
          <w:b/>
          <w:sz w:val="24"/>
          <w:szCs w:val="24"/>
        </w:rPr>
        <w:fldChar w:fldCharType="separate"/>
      </w:r>
      <w:r w:rsidR="00620E44" w:rsidRPr="004930FB">
        <w:rPr>
          <w:rFonts w:ascii="Times New Roman" w:hAnsi="Times New Roman" w:cs="Times New Roman"/>
          <w:noProof/>
          <w:sz w:val="24"/>
          <w:szCs w:val="24"/>
          <w:lang w:val="en-IN"/>
        </w:rPr>
        <w:t xml:space="preserve">Ainscow, M., 1999. </w:t>
      </w:r>
      <w:r w:rsidR="00620E44" w:rsidRPr="004930FB">
        <w:rPr>
          <w:rFonts w:ascii="Times New Roman" w:hAnsi="Times New Roman" w:cs="Times New Roman"/>
          <w:i/>
          <w:iCs/>
          <w:noProof/>
          <w:sz w:val="24"/>
          <w:szCs w:val="24"/>
          <w:lang w:val="en-IN"/>
        </w:rPr>
        <w:t xml:space="preserve">Understanding the Development of Inclusive Schools.. </w:t>
      </w:r>
      <w:r w:rsidR="00620E44" w:rsidRPr="004930FB">
        <w:rPr>
          <w:rFonts w:ascii="Times New Roman" w:hAnsi="Times New Roman" w:cs="Times New Roman"/>
          <w:noProof/>
          <w:sz w:val="24"/>
          <w:szCs w:val="24"/>
        </w:rPr>
        <w:t>Londres: Falmer.</w:t>
      </w:r>
    </w:p>
    <w:p w14:paraId="642983E7"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Asamblea, 2012. </w:t>
      </w:r>
      <w:r w:rsidRPr="004930FB">
        <w:rPr>
          <w:rFonts w:ascii="Times New Roman" w:hAnsi="Times New Roman" w:cs="Times New Roman"/>
          <w:i/>
          <w:iCs/>
          <w:noProof/>
          <w:sz w:val="24"/>
          <w:szCs w:val="24"/>
        </w:rPr>
        <w:t xml:space="preserve">Ley Orgánica de Discapacidades. </w:t>
      </w:r>
      <w:r w:rsidRPr="004930FB">
        <w:rPr>
          <w:rFonts w:ascii="Times New Roman" w:hAnsi="Times New Roman" w:cs="Times New Roman"/>
          <w:noProof/>
          <w:sz w:val="24"/>
          <w:szCs w:val="24"/>
        </w:rPr>
        <w:t>Registro Oficial Nº 796 ed. Quito, República del Ecuador: Asamble Nacioinal de la República del Ecuador.</w:t>
      </w:r>
    </w:p>
    <w:p w14:paraId="27B6168D" w14:textId="77777777" w:rsidR="00620E44" w:rsidRPr="004930FB" w:rsidRDefault="00620E44" w:rsidP="00620E44">
      <w:pPr>
        <w:pStyle w:val="Bibliografa"/>
        <w:jc w:val="both"/>
        <w:rPr>
          <w:rFonts w:ascii="Times New Roman" w:hAnsi="Times New Roman" w:cs="Times New Roman"/>
          <w:noProof/>
          <w:sz w:val="24"/>
          <w:szCs w:val="24"/>
          <w:lang w:val="en-IN"/>
        </w:rPr>
      </w:pPr>
      <w:r w:rsidRPr="004930FB">
        <w:rPr>
          <w:rFonts w:ascii="Times New Roman" w:hAnsi="Times New Roman" w:cs="Times New Roman"/>
          <w:noProof/>
          <w:sz w:val="24"/>
          <w:szCs w:val="24"/>
          <w:lang w:val="en-IN"/>
        </w:rPr>
        <w:lastRenderedPageBreak/>
        <w:t xml:space="preserve">Bourne, R. y otros, 2017. </w:t>
      </w:r>
      <w:r w:rsidRPr="004930FB">
        <w:rPr>
          <w:rFonts w:ascii="Times New Roman" w:hAnsi="Times New Roman" w:cs="Times New Roman"/>
          <w:i/>
          <w:iCs/>
          <w:noProof/>
          <w:sz w:val="24"/>
          <w:szCs w:val="24"/>
          <w:lang w:val="en-IN"/>
        </w:rPr>
        <w:t xml:space="preserve">Vision Loss Expert Group. Magnitude, temporal trends, and projections of the global prevalence of blindness and distance and near vision impairment: a systematic review and meta-analysis. Lancet Glob Health.. </w:t>
      </w:r>
      <w:r w:rsidRPr="004930FB">
        <w:rPr>
          <w:rFonts w:ascii="Times New Roman" w:hAnsi="Times New Roman" w:cs="Times New Roman"/>
          <w:noProof/>
          <w:sz w:val="24"/>
          <w:szCs w:val="24"/>
          <w:lang w:val="en-IN"/>
        </w:rPr>
        <w:t xml:space="preserve">[En línea] </w:t>
      </w:r>
      <w:r w:rsidRPr="004930FB">
        <w:rPr>
          <w:rFonts w:ascii="Times New Roman" w:hAnsi="Times New Roman" w:cs="Times New Roman"/>
          <w:noProof/>
          <w:sz w:val="24"/>
          <w:szCs w:val="24"/>
          <w:lang w:val="en-IN"/>
        </w:rPr>
        <w:br/>
        <w:t xml:space="preserve">Available at: </w:t>
      </w:r>
      <w:r w:rsidRPr="004930FB">
        <w:rPr>
          <w:rFonts w:ascii="Times New Roman" w:hAnsi="Times New Roman" w:cs="Times New Roman"/>
          <w:noProof/>
          <w:sz w:val="24"/>
          <w:szCs w:val="24"/>
          <w:u w:val="single"/>
          <w:lang w:val="en-IN"/>
        </w:rPr>
        <w:t>http://www.who.int/mediacentre/factsheets/fs282/es/</w:t>
      </w:r>
      <w:r w:rsidRPr="004930FB">
        <w:rPr>
          <w:rFonts w:ascii="Times New Roman" w:hAnsi="Times New Roman" w:cs="Times New Roman"/>
          <w:noProof/>
          <w:sz w:val="24"/>
          <w:szCs w:val="24"/>
          <w:lang w:val="en-IN"/>
        </w:rPr>
        <w:br/>
        <w:t>[Último acceso: 15 febrero 2018].</w:t>
      </w:r>
    </w:p>
    <w:p w14:paraId="0F8BECB4" w14:textId="77777777" w:rsidR="00620E44" w:rsidRPr="004930FB" w:rsidRDefault="00620E44" w:rsidP="00620E44">
      <w:pPr>
        <w:pStyle w:val="Bibliografa"/>
        <w:jc w:val="both"/>
        <w:rPr>
          <w:rFonts w:ascii="Times New Roman" w:hAnsi="Times New Roman" w:cs="Times New Roman"/>
          <w:noProof/>
          <w:sz w:val="24"/>
          <w:szCs w:val="24"/>
          <w:lang w:val="en-IN"/>
        </w:rPr>
      </w:pPr>
      <w:r w:rsidRPr="004930FB">
        <w:rPr>
          <w:rFonts w:ascii="Times New Roman" w:hAnsi="Times New Roman" w:cs="Times New Roman"/>
          <w:noProof/>
          <w:sz w:val="24"/>
          <w:szCs w:val="24"/>
          <w:lang w:val="en-IN"/>
        </w:rPr>
        <w:t xml:space="preserve">Causes-of-Blindness-and-Visual-Impairment-in-Latin-America, 2012. </w:t>
      </w:r>
      <w:r w:rsidRPr="004930FB">
        <w:rPr>
          <w:rFonts w:ascii="Times New Roman" w:hAnsi="Times New Roman" w:cs="Times New Roman"/>
          <w:i/>
          <w:iCs/>
          <w:noProof/>
          <w:sz w:val="24"/>
          <w:szCs w:val="24"/>
          <w:lang w:val="en-IN"/>
        </w:rPr>
        <w:t xml:space="preserve">Survey of Ophthalmology, Volume 57. NUMBER 2.. </w:t>
      </w:r>
      <w:r w:rsidRPr="004930FB">
        <w:rPr>
          <w:rFonts w:ascii="Times New Roman" w:hAnsi="Times New Roman" w:cs="Times New Roman"/>
          <w:noProof/>
          <w:sz w:val="24"/>
          <w:szCs w:val="24"/>
          <w:lang w:val="en-IN"/>
        </w:rPr>
        <w:t>s.l.:s.n.</w:t>
      </w:r>
    </w:p>
    <w:p w14:paraId="060461D4"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lang w:val="en-IN"/>
        </w:rPr>
        <w:t xml:space="preserve">Constitución, 2008. </w:t>
      </w:r>
      <w:r w:rsidRPr="004930FB">
        <w:rPr>
          <w:rFonts w:ascii="Times New Roman" w:hAnsi="Times New Roman" w:cs="Times New Roman"/>
          <w:i/>
          <w:iCs/>
          <w:noProof/>
          <w:sz w:val="24"/>
          <w:szCs w:val="24"/>
        </w:rPr>
        <w:t xml:space="preserve">Constitución de la República del Ecuador.. </w:t>
      </w:r>
      <w:r w:rsidRPr="004930FB">
        <w:rPr>
          <w:rFonts w:ascii="Times New Roman" w:hAnsi="Times New Roman" w:cs="Times New Roman"/>
          <w:noProof/>
          <w:sz w:val="24"/>
          <w:szCs w:val="24"/>
        </w:rPr>
        <w:t>Montecristi, República del Ecuador: Asamble Nacional.</w:t>
      </w:r>
    </w:p>
    <w:p w14:paraId="7129AA79"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FENEDIF., 2008. </w:t>
      </w:r>
      <w:r w:rsidRPr="004930FB">
        <w:rPr>
          <w:rFonts w:ascii="Times New Roman" w:hAnsi="Times New Roman" w:cs="Times New Roman"/>
          <w:i/>
          <w:iCs/>
          <w:noProof/>
          <w:sz w:val="24"/>
          <w:szCs w:val="24"/>
        </w:rPr>
        <w:t xml:space="preserve">Constitución del Ecuador y las leyes que amparan y garantizan los derechos de las personas discapacitadas. </w:t>
      </w:r>
      <w:r w:rsidRPr="004930FB">
        <w:rPr>
          <w:rFonts w:ascii="Times New Roman" w:hAnsi="Times New Roman" w:cs="Times New Roman"/>
          <w:noProof/>
          <w:sz w:val="24"/>
          <w:szCs w:val="24"/>
        </w:rPr>
        <w:t xml:space="preserve">[En línea] </w:t>
      </w:r>
      <w:r w:rsidRPr="004930FB">
        <w:rPr>
          <w:rFonts w:ascii="Times New Roman" w:hAnsi="Times New Roman" w:cs="Times New Roman"/>
          <w:noProof/>
          <w:sz w:val="24"/>
          <w:szCs w:val="24"/>
        </w:rPr>
        <w:br/>
        <w:t xml:space="preserve">Available at: </w:t>
      </w:r>
      <w:r w:rsidRPr="004930FB">
        <w:rPr>
          <w:rFonts w:ascii="Times New Roman" w:hAnsi="Times New Roman" w:cs="Times New Roman"/>
          <w:noProof/>
          <w:sz w:val="24"/>
          <w:szCs w:val="24"/>
          <w:u w:val="single"/>
        </w:rPr>
        <w:t>http://www.discapacidadesecuador.org/portal/index.php?option=com_content&amp;task=view&amp;id=92&amp;Itemid=82</w:t>
      </w:r>
      <w:r w:rsidRPr="004930FB">
        <w:rPr>
          <w:rFonts w:ascii="Times New Roman" w:hAnsi="Times New Roman" w:cs="Times New Roman"/>
          <w:noProof/>
          <w:sz w:val="24"/>
          <w:szCs w:val="24"/>
        </w:rPr>
        <w:br/>
        <w:t>[Último acceso: 16 febrero 2018].</w:t>
      </w:r>
    </w:p>
    <w:p w14:paraId="667DE774"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Fundación-Oswaldo-Loor, 2018. </w:t>
      </w:r>
      <w:r w:rsidRPr="004930FB">
        <w:rPr>
          <w:rFonts w:ascii="Times New Roman" w:hAnsi="Times New Roman" w:cs="Times New Roman"/>
          <w:i/>
          <w:iCs/>
          <w:noProof/>
          <w:sz w:val="24"/>
          <w:szCs w:val="24"/>
        </w:rPr>
        <w:t xml:space="preserve">Programa Luz. </w:t>
      </w:r>
      <w:r w:rsidRPr="004930FB">
        <w:rPr>
          <w:rFonts w:ascii="Times New Roman" w:hAnsi="Times New Roman" w:cs="Times New Roman"/>
          <w:noProof/>
          <w:sz w:val="24"/>
          <w:szCs w:val="24"/>
        </w:rPr>
        <w:t xml:space="preserve">[En línea] </w:t>
      </w:r>
      <w:r w:rsidRPr="004930FB">
        <w:rPr>
          <w:rFonts w:ascii="Times New Roman" w:hAnsi="Times New Roman" w:cs="Times New Roman"/>
          <w:noProof/>
          <w:sz w:val="24"/>
          <w:szCs w:val="24"/>
        </w:rPr>
        <w:br/>
        <w:t xml:space="preserve">Available at: </w:t>
      </w:r>
      <w:r w:rsidRPr="004930FB">
        <w:rPr>
          <w:rFonts w:ascii="Times New Roman" w:hAnsi="Times New Roman" w:cs="Times New Roman"/>
          <w:noProof/>
          <w:sz w:val="24"/>
          <w:szCs w:val="24"/>
          <w:u w:val="single"/>
        </w:rPr>
        <w:t>https://www.fundacionoswaldoloor.org/?q=es/baja_vision</w:t>
      </w:r>
      <w:r w:rsidRPr="004930FB">
        <w:rPr>
          <w:rFonts w:ascii="Times New Roman" w:hAnsi="Times New Roman" w:cs="Times New Roman"/>
          <w:noProof/>
          <w:sz w:val="24"/>
          <w:szCs w:val="24"/>
        </w:rPr>
        <w:br/>
        <w:t>[Último acceso: 16 febrero 2018].</w:t>
      </w:r>
    </w:p>
    <w:p w14:paraId="072544F4"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Marquéz, P., 2010. </w:t>
      </w:r>
      <w:r w:rsidRPr="004930FB">
        <w:rPr>
          <w:rFonts w:ascii="Times New Roman" w:hAnsi="Times New Roman" w:cs="Times New Roman"/>
          <w:i/>
          <w:iCs/>
          <w:noProof/>
          <w:sz w:val="24"/>
          <w:szCs w:val="24"/>
        </w:rPr>
        <w:t xml:space="preserve">Los medios didacticos. </w:t>
      </w:r>
      <w:r w:rsidRPr="004930FB">
        <w:rPr>
          <w:rFonts w:ascii="Times New Roman" w:hAnsi="Times New Roman" w:cs="Times New Roman"/>
          <w:noProof/>
          <w:sz w:val="24"/>
          <w:szCs w:val="24"/>
        </w:rPr>
        <w:t xml:space="preserve">[En línea] </w:t>
      </w:r>
      <w:r w:rsidRPr="004930FB">
        <w:rPr>
          <w:rFonts w:ascii="Times New Roman" w:hAnsi="Times New Roman" w:cs="Times New Roman"/>
          <w:noProof/>
          <w:sz w:val="24"/>
          <w:szCs w:val="24"/>
        </w:rPr>
        <w:br/>
        <w:t xml:space="preserve">Available at: </w:t>
      </w:r>
      <w:r w:rsidRPr="004930FB">
        <w:rPr>
          <w:rFonts w:ascii="Times New Roman" w:hAnsi="Times New Roman" w:cs="Times New Roman"/>
          <w:noProof/>
          <w:sz w:val="24"/>
          <w:szCs w:val="24"/>
          <w:u w:val="single"/>
        </w:rPr>
        <w:t>http://www.pangea.org/peremarques/ medios.htm</w:t>
      </w:r>
      <w:r w:rsidRPr="004930FB">
        <w:rPr>
          <w:rFonts w:ascii="Times New Roman" w:hAnsi="Times New Roman" w:cs="Times New Roman"/>
          <w:noProof/>
          <w:sz w:val="24"/>
          <w:szCs w:val="24"/>
        </w:rPr>
        <w:br/>
        <w:t>[Último acceso: agosto 19 2015].</w:t>
      </w:r>
    </w:p>
    <w:p w14:paraId="3BD30920"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Medicina-de-Rehabilitación., 2009. </w:t>
      </w:r>
      <w:r w:rsidRPr="004930FB">
        <w:rPr>
          <w:rFonts w:ascii="Times New Roman" w:hAnsi="Times New Roman" w:cs="Times New Roman"/>
          <w:i/>
          <w:iCs/>
          <w:noProof/>
          <w:sz w:val="24"/>
          <w:szCs w:val="24"/>
        </w:rPr>
        <w:t xml:space="preserve">Arte y Discapacidad Visual. </w:t>
      </w:r>
      <w:r w:rsidRPr="004930FB">
        <w:rPr>
          <w:rFonts w:ascii="Times New Roman" w:hAnsi="Times New Roman" w:cs="Times New Roman"/>
          <w:noProof/>
          <w:sz w:val="24"/>
          <w:szCs w:val="24"/>
        </w:rPr>
        <w:t xml:space="preserve">[En línea] </w:t>
      </w:r>
      <w:r w:rsidRPr="004930FB">
        <w:rPr>
          <w:rFonts w:ascii="Times New Roman" w:hAnsi="Times New Roman" w:cs="Times New Roman"/>
          <w:noProof/>
          <w:sz w:val="24"/>
          <w:szCs w:val="24"/>
        </w:rPr>
        <w:br/>
        <w:t xml:space="preserve">Available at: </w:t>
      </w:r>
      <w:r w:rsidRPr="004930FB">
        <w:rPr>
          <w:rFonts w:ascii="Times New Roman" w:hAnsi="Times New Roman" w:cs="Times New Roman"/>
          <w:noProof/>
          <w:sz w:val="24"/>
          <w:szCs w:val="24"/>
          <w:u w:val="single"/>
        </w:rPr>
        <w:t>http://www.sld.cu/galerias/pdf/sitios/rehabilitacionarte/discapacidad_visual.pdf</w:t>
      </w:r>
      <w:r w:rsidRPr="004930FB">
        <w:rPr>
          <w:rFonts w:ascii="Times New Roman" w:hAnsi="Times New Roman" w:cs="Times New Roman"/>
          <w:noProof/>
          <w:sz w:val="24"/>
          <w:szCs w:val="24"/>
        </w:rPr>
        <w:br/>
        <w:t>[Último acceso: 10 febrero 2018].</w:t>
      </w:r>
    </w:p>
    <w:p w14:paraId="2A11EB37"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Ministerio-de-Trabajo, 2014. </w:t>
      </w:r>
      <w:r w:rsidRPr="004930FB">
        <w:rPr>
          <w:rFonts w:ascii="Times New Roman" w:hAnsi="Times New Roman" w:cs="Times New Roman"/>
          <w:i/>
          <w:iCs/>
          <w:noProof/>
          <w:sz w:val="24"/>
          <w:szCs w:val="24"/>
        </w:rPr>
        <w:t xml:space="preserve">Base de datos Iinstitutuo Ecuatoriano de SEguridad Sociial.. </w:t>
      </w:r>
      <w:r w:rsidRPr="004930FB">
        <w:rPr>
          <w:rFonts w:ascii="Times New Roman" w:hAnsi="Times New Roman" w:cs="Times New Roman"/>
          <w:noProof/>
          <w:sz w:val="24"/>
          <w:szCs w:val="24"/>
        </w:rPr>
        <w:t>s.l.:s.n.</w:t>
      </w:r>
    </w:p>
    <w:p w14:paraId="0C79679D"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MSP, 2015. </w:t>
      </w:r>
      <w:r w:rsidRPr="004930FB">
        <w:rPr>
          <w:rFonts w:ascii="Times New Roman" w:hAnsi="Times New Roman" w:cs="Times New Roman"/>
          <w:i/>
          <w:iCs/>
          <w:noProof/>
          <w:sz w:val="24"/>
          <w:szCs w:val="24"/>
        </w:rPr>
        <w:t xml:space="preserve">Registro Nacional de Discapacidades. Datos por provincia. </w:t>
      </w:r>
      <w:r w:rsidRPr="004930FB">
        <w:rPr>
          <w:rFonts w:ascii="Times New Roman" w:hAnsi="Times New Roman" w:cs="Times New Roman"/>
          <w:noProof/>
          <w:sz w:val="24"/>
          <w:szCs w:val="24"/>
        </w:rPr>
        <w:t>s.l.:s.n.</w:t>
      </w:r>
    </w:p>
    <w:p w14:paraId="2888A237"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OMS, 2014. </w:t>
      </w:r>
      <w:r w:rsidRPr="004930FB">
        <w:rPr>
          <w:rFonts w:ascii="Times New Roman" w:hAnsi="Times New Roman" w:cs="Times New Roman"/>
          <w:i/>
          <w:iCs/>
          <w:noProof/>
          <w:sz w:val="24"/>
          <w:szCs w:val="24"/>
        </w:rPr>
        <w:t xml:space="preserve">Ceguera y discapacidad visu. </w:t>
      </w:r>
      <w:r w:rsidRPr="004930FB">
        <w:rPr>
          <w:rFonts w:ascii="Times New Roman" w:hAnsi="Times New Roman" w:cs="Times New Roman"/>
          <w:noProof/>
          <w:sz w:val="24"/>
          <w:szCs w:val="24"/>
        </w:rPr>
        <w:t xml:space="preserve">[En línea] </w:t>
      </w:r>
      <w:r w:rsidRPr="004930FB">
        <w:rPr>
          <w:rFonts w:ascii="Times New Roman" w:hAnsi="Times New Roman" w:cs="Times New Roman"/>
          <w:noProof/>
          <w:sz w:val="24"/>
          <w:szCs w:val="24"/>
        </w:rPr>
        <w:br/>
        <w:t xml:space="preserve">Available at: </w:t>
      </w:r>
      <w:r w:rsidRPr="004930FB">
        <w:rPr>
          <w:rFonts w:ascii="Times New Roman" w:hAnsi="Times New Roman" w:cs="Times New Roman"/>
          <w:noProof/>
          <w:sz w:val="24"/>
          <w:szCs w:val="24"/>
          <w:u w:val="single"/>
        </w:rPr>
        <w:t>http://www.who.int/mediacentre/factsheets/fs282/es/</w:t>
      </w:r>
      <w:r w:rsidRPr="004930FB">
        <w:rPr>
          <w:rFonts w:ascii="Times New Roman" w:hAnsi="Times New Roman" w:cs="Times New Roman"/>
          <w:noProof/>
          <w:sz w:val="24"/>
          <w:szCs w:val="24"/>
        </w:rPr>
        <w:br/>
        <w:t>[Último acceso: 16 febrero 2018].</w:t>
      </w:r>
    </w:p>
    <w:p w14:paraId="1CC3E9F4"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OMS, 2017. </w:t>
      </w:r>
      <w:r w:rsidRPr="004930FB">
        <w:rPr>
          <w:rFonts w:ascii="Times New Roman" w:hAnsi="Times New Roman" w:cs="Times New Roman"/>
          <w:i/>
          <w:iCs/>
          <w:noProof/>
          <w:sz w:val="24"/>
          <w:szCs w:val="24"/>
        </w:rPr>
        <w:t xml:space="preserve">Ceguera y discapacidad visual. </w:t>
      </w:r>
      <w:r w:rsidRPr="004930FB">
        <w:rPr>
          <w:rFonts w:ascii="Times New Roman" w:hAnsi="Times New Roman" w:cs="Times New Roman"/>
          <w:noProof/>
          <w:sz w:val="24"/>
          <w:szCs w:val="24"/>
        </w:rPr>
        <w:t xml:space="preserve">[En línea] </w:t>
      </w:r>
      <w:r w:rsidRPr="004930FB">
        <w:rPr>
          <w:rFonts w:ascii="Times New Roman" w:hAnsi="Times New Roman" w:cs="Times New Roman"/>
          <w:noProof/>
          <w:sz w:val="24"/>
          <w:szCs w:val="24"/>
        </w:rPr>
        <w:br/>
        <w:t xml:space="preserve">Available at: </w:t>
      </w:r>
      <w:r w:rsidRPr="004930FB">
        <w:rPr>
          <w:rFonts w:ascii="Times New Roman" w:hAnsi="Times New Roman" w:cs="Times New Roman"/>
          <w:noProof/>
          <w:sz w:val="24"/>
          <w:szCs w:val="24"/>
          <w:u w:val="single"/>
        </w:rPr>
        <w:t>http://www.who.int/mediacentre/factsheets/fs282/es/</w:t>
      </w:r>
      <w:r w:rsidRPr="004930FB">
        <w:rPr>
          <w:rFonts w:ascii="Times New Roman" w:hAnsi="Times New Roman" w:cs="Times New Roman"/>
          <w:noProof/>
          <w:sz w:val="24"/>
          <w:szCs w:val="24"/>
        </w:rPr>
        <w:br/>
        <w:t>[Último acceso: febrero 2018].</w:t>
      </w:r>
    </w:p>
    <w:p w14:paraId="22F3048B"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ONCE, 2016. </w:t>
      </w:r>
      <w:r w:rsidRPr="004930FB">
        <w:rPr>
          <w:rFonts w:ascii="Times New Roman" w:hAnsi="Times New Roman" w:cs="Times New Roman"/>
          <w:i/>
          <w:iCs/>
          <w:noProof/>
          <w:sz w:val="24"/>
          <w:szCs w:val="24"/>
        </w:rPr>
        <w:t xml:space="preserve">Evaluación de la ceguera y la deficiencia visual. Glosario.. </w:t>
      </w:r>
      <w:r w:rsidRPr="004930FB">
        <w:rPr>
          <w:rFonts w:ascii="Times New Roman" w:hAnsi="Times New Roman" w:cs="Times New Roman"/>
          <w:noProof/>
          <w:sz w:val="24"/>
          <w:szCs w:val="24"/>
        </w:rPr>
        <w:t xml:space="preserve">[En línea] </w:t>
      </w:r>
      <w:r w:rsidRPr="004930FB">
        <w:rPr>
          <w:rFonts w:ascii="Times New Roman" w:hAnsi="Times New Roman" w:cs="Times New Roman"/>
          <w:noProof/>
          <w:sz w:val="24"/>
          <w:szCs w:val="24"/>
        </w:rPr>
        <w:br/>
        <w:t xml:space="preserve">Available at: </w:t>
      </w:r>
      <w:r w:rsidRPr="004930FB">
        <w:rPr>
          <w:rFonts w:ascii="Times New Roman" w:hAnsi="Times New Roman" w:cs="Times New Roman"/>
          <w:noProof/>
          <w:sz w:val="24"/>
          <w:szCs w:val="24"/>
          <w:u w:val="single"/>
        </w:rPr>
        <w:t>http://www.once.es/new/servicios-especializados-en-discapacidad-visual/discapacidad-visual-aspectos-generales/evaluacion-de-la-ceguera-y-la-</w:t>
      </w:r>
      <w:r w:rsidRPr="004930FB">
        <w:rPr>
          <w:rFonts w:ascii="Times New Roman" w:hAnsi="Times New Roman" w:cs="Times New Roman"/>
          <w:noProof/>
          <w:sz w:val="24"/>
          <w:szCs w:val="24"/>
          <w:u w:val="single"/>
        </w:rPr>
        <w:lastRenderedPageBreak/>
        <w:t>deficiencia-visual</w:t>
      </w:r>
      <w:r w:rsidRPr="004930FB">
        <w:rPr>
          <w:rFonts w:ascii="Times New Roman" w:hAnsi="Times New Roman" w:cs="Times New Roman"/>
          <w:noProof/>
          <w:sz w:val="24"/>
          <w:szCs w:val="24"/>
        </w:rPr>
        <w:br/>
        <w:t>[Último acceso: 14 febrero 2018].</w:t>
      </w:r>
    </w:p>
    <w:p w14:paraId="6002063C"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Ortíz, M., 2000. Hacía una educación inclusiva. La educación especial ayer, hoy y mañana. </w:t>
      </w:r>
      <w:r w:rsidRPr="004930FB">
        <w:rPr>
          <w:rFonts w:ascii="Times New Roman" w:hAnsi="Times New Roman" w:cs="Times New Roman"/>
          <w:i/>
          <w:iCs/>
          <w:noProof/>
          <w:sz w:val="24"/>
          <w:szCs w:val="24"/>
        </w:rPr>
        <w:t xml:space="preserve">Siglo Cero, </w:t>
      </w:r>
      <w:r w:rsidRPr="004930FB">
        <w:rPr>
          <w:rFonts w:ascii="Times New Roman" w:hAnsi="Times New Roman" w:cs="Times New Roman"/>
          <w:noProof/>
          <w:sz w:val="24"/>
          <w:szCs w:val="24"/>
        </w:rPr>
        <w:t>Vol 31.(1), p. 5 – 11.</w:t>
      </w:r>
    </w:p>
    <w:p w14:paraId="48B61F69"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Ulloa, O., 2007. </w:t>
      </w:r>
      <w:r w:rsidRPr="004930FB">
        <w:rPr>
          <w:rFonts w:ascii="Times New Roman" w:hAnsi="Times New Roman" w:cs="Times New Roman"/>
          <w:i/>
          <w:iCs/>
          <w:noProof/>
          <w:sz w:val="24"/>
          <w:szCs w:val="24"/>
        </w:rPr>
        <w:t xml:space="preserve">Baja Visión. Qué es la baja visión?. </w:t>
      </w:r>
      <w:r w:rsidRPr="004930FB">
        <w:rPr>
          <w:rFonts w:ascii="Times New Roman" w:hAnsi="Times New Roman" w:cs="Times New Roman"/>
          <w:noProof/>
          <w:sz w:val="24"/>
          <w:szCs w:val="24"/>
        </w:rPr>
        <w:t>s.l.:s.n.</w:t>
      </w:r>
    </w:p>
    <w:p w14:paraId="0DDFE367"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UN, 2006. </w:t>
      </w:r>
      <w:r w:rsidRPr="004930FB">
        <w:rPr>
          <w:rFonts w:ascii="Times New Roman" w:hAnsi="Times New Roman" w:cs="Times New Roman"/>
          <w:i/>
          <w:iCs/>
          <w:noProof/>
          <w:sz w:val="24"/>
          <w:szCs w:val="24"/>
        </w:rPr>
        <w:t xml:space="preserve">Convención sobre los Derechos de las Personas con Discapacidad y Protocolo Facultativo.. </w:t>
      </w:r>
      <w:r w:rsidRPr="004930FB">
        <w:rPr>
          <w:rFonts w:ascii="Times New Roman" w:hAnsi="Times New Roman" w:cs="Times New Roman"/>
          <w:noProof/>
          <w:sz w:val="24"/>
          <w:szCs w:val="24"/>
        </w:rPr>
        <w:t xml:space="preserve">[En línea] </w:t>
      </w:r>
      <w:r w:rsidRPr="004930FB">
        <w:rPr>
          <w:rFonts w:ascii="Times New Roman" w:hAnsi="Times New Roman" w:cs="Times New Roman"/>
          <w:noProof/>
          <w:sz w:val="24"/>
          <w:szCs w:val="24"/>
        </w:rPr>
        <w:br/>
        <w:t xml:space="preserve">Available at: </w:t>
      </w:r>
      <w:r w:rsidRPr="004930FB">
        <w:rPr>
          <w:rFonts w:ascii="Times New Roman" w:hAnsi="Times New Roman" w:cs="Times New Roman"/>
          <w:noProof/>
          <w:sz w:val="24"/>
          <w:szCs w:val="24"/>
          <w:u w:val="single"/>
        </w:rPr>
        <w:t xml:space="preserve">http://www.un.org/disabilities/documents/convention/convoptprot-s.pdf </w:t>
      </w:r>
      <w:r w:rsidRPr="004930FB">
        <w:rPr>
          <w:rFonts w:ascii="Times New Roman" w:hAnsi="Times New Roman" w:cs="Times New Roman"/>
          <w:noProof/>
          <w:sz w:val="24"/>
          <w:szCs w:val="24"/>
        </w:rPr>
        <w:br/>
        <w:t>[Último acceso: 18 febrero 2018].</w:t>
      </w:r>
    </w:p>
    <w:p w14:paraId="61239B3E"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lang w:val="en-IN"/>
        </w:rPr>
        <w:t xml:space="preserve">UNESCO., 1994. </w:t>
      </w:r>
      <w:r w:rsidRPr="004930FB">
        <w:rPr>
          <w:rFonts w:ascii="Times New Roman" w:hAnsi="Times New Roman" w:cs="Times New Roman"/>
          <w:i/>
          <w:iCs/>
          <w:noProof/>
          <w:sz w:val="24"/>
          <w:szCs w:val="24"/>
          <w:lang w:val="en-IN"/>
        </w:rPr>
        <w:t xml:space="preserve">The Salamanca Statement on principles, policy and practice in special needs education.. </w:t>
      </w:r>
      <w:r w:rsidRPr="004930FB">
        <w:rPr>
          <w:rFonts w:ascii="Times New Roman" w:hAnsi="Times New Roman" w:cs="Times New Roman"/>
          <w:noProof/>
          <w:sz w:val="24"/>
          <w:szCs w:val="24"/>
        </w:rPr>
        <w:t>Paris.: UNESCO.</w:t>
      </w:r>
    </w:p>
    <w:p w14:paraId="2E077589"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UNESCO, 1994. </w:t>
      </w:r>
      <w:r w:rsidRPr="004930FB">
        <w:rPr>
          <w:rFonts w:ascii="Times New Roman" w:hAnsi="Times New Roman" w:cs="Times New Roman"/>
          <w:i/>
          <w:iCs/>
          <w:noProof/>
          <w:sz w:val="24"/>
          <w:szCs w:val="24"/>
        </w:rPr>
        <w:t xml:space="preserve">En La Declaración de Salamanca y Marco de Acción para las Necesidades Educativas Especiales, aprobada por la Conferencia Mundial sobre Necesidades Educativas Especiales: Acceso y Calidad.. </w:t>
      </w:r>
      <w:r w:rsidRPr="004930FB">
        <w:rPr>
          <w:rFonts w:ascii="Times New Roman" w:hAnsi="Times New Roman" w:cs="Times New Roman"/>
          <w:noProof/>
          <w:sz w:val="24"/>
          <w:szCs w:val="24"/>
        </w:rPr>
        <w:t>[En línea].</w:t>
      </w:r>
    </w:p>
    <w:p w14:paraId="6F34E4B4"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UNESCO, 2000. </w:t>
      </w:r>
      <w:r w:rsidRPr="004930FB">
        <w:rPr>
          <w:rFonts w:ascii="Times New Roman" w:hAnsi="Times New Roman" w:cs="Times New Roman"/>
          <w:i/>
          <w:iCs/>
          <w:noProof/>
          <w:sz w:val="24"/>
          <w:szCs w:val="24"/>
        </w:rPr>
        <w:t xml:space="preserve">Foro constitutivo internacional para la educación para todos, celebrado en Dakar (Senegal).. </w:t>
      </w:r>
      <w:r w:rsidRPr="004930FB">
        <w:rPr>
          <w:rFonts w:ascii="Times New Roman" w:hAnsi="Times New Roman" w:cs="Times New Roman"/>
          <w:noProof/>
          <w:sz w:val="24"/>
          <w:szCs w:val="24"/>
        </w:rPr>
        <w:t>s.l.:s.n.</w:t>
      </w:r>
    </w:p>
    <w:p w14:paraId="5B36C8B9"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lang w:val="en-IN"/>
        </w:rPr>
        <w:t xml:space="preserve">UNESCO, 2005. </w:t>
      </w:r>
      <w:r w:rsidRPr="004930FB">
        <w:rPr>
          <w:rFonts w:ascii="Times New Roman" w:hAnsi="Times New Roman" w:cs="Times New Roman"/>
          <w:i/>
          <w:iCs/>
          <w:noProof/>
          <w:sz w:val="24"/>
          <w:szCs w:val="24"/>
          <w:lang w:val="en-IN"/>
        </w:rPr>
        <w:t xml:space="preserve">Guidelines for inclusion: Ensuring Access to Education for All. </w:t>
      </w:r>
      <w:r w:rsidRPr="004930FB">
        <w:rPr>
          <w:rFonts w:ascii="Times New Roman" w:hAnsi="Times New Roman" w:cs="Times New Roman"/>
          <w:i/>
          <w:iCs/>
          <w:noProof/>
          <w:sz w:val="24"/>
          <w:szCs w:val="24"/>
        </w:rPr>
        <w:t xml:space="preserve">París.. </w:t>
      </w:r>
      <w:r w:rsidRPr="004930FB">
        <w:rPr>
          <w:rFonts w:ascii="Times New Roman" w:hAnsi="Times New Roman" w:cs="Times New Roman"/>
          <w:noProof/>
          <w:sz w:val="24"/>
          <w:szCs w:val="24"/>
        </w:rPr>
        <w:t xml:space="preserve">[En línea] </w:t>
      </w:r>
      <w:r w:rsidRPr="004930FB">
        <w:rPr>
          <w:rFonts w:ascii="Times New Roman" w:hAnsi="Times New Roman" w:cs="Times New Roman"/>
          <w:noProof/>
          <w:sz w:val="24"/>
          <w:szCs w:val="24"/>
        </w:rPr>
        <w:br/>
        <w:t xml:space="preserve">Available at: </w:t>
      </w:r>
      <w:r w:rsidRPr="004930FB">
        <w:rPr>
          <w:rFonts w:ascii="Times New Roman" w:hAnsi="Times New Roman" w:cs="Times New Roman"/>
          <w:noProof/>
          <w:sz w:val="24"/>
          <w:szCs w:val="24"/>
          <w:u w:val="single"/>
        </w:rPr>
        <w:t>http://unesco.org/educacion/inclusive)</w:t>
      </w:r>
      <w:r w:rsidRPr="004930FB">
        <w:rPr>
          <w:rFonts w:ascii="Times New Roman" w:hAnsi="Times New Roman" w:cs="Times New Roman"/>
          <w:noProof/>
          <w:sz w:val="24"/>
          <w:szCs w:val="24"/>
        </w:rPr>
        <w:br/>
        <w:t>[Último acceso: 1 julio 2016].</w:t>
      </w:r>
    </w:p>
    <w:p w14:paraId="5FBF3A4C"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lang w:val="en-IN"/>
        </w:rPr>
        <w:t xml:space="preserve">UNESCO, 2005. </w:t>
      </w:r>
      <w:r w:rsidRPr="004930FB">
        <w:rPr>
          <w:rFonts w:ascii="Times New Roman" w:hAnsi="Times New Roman" w:cs="Times New Roman"/>
          <w:i/>
          <w:iCs/>
          <w:noProof/>
          <w:sz w:val="24"/>
          <w:szCs w:val="24"/>
          <w:lang w:val="en-IN"/>
        </w:rPr>
        <w:t xml:space="preserve">Guidelines for Inclusion:Ensuring Access to education for All.. </w:t>
      </w:r>
      <w:r w:rsidRPr="004930FB">
        <w:rPr>
          <w:rFonts w:ascii="Times New Roman" w:hAnsi="Times New Roman" w:cs="Times New Roman"/>
          <w:noProof/>
          <w:sz w:val="24"/>
          <w:szCs w:val="24"/>
        </w:rPr>
        <w:t>s.l.:s.n.</w:t>
      </w:r>
    </w:p>
    <w:p w14:paraId="462C4E53"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UNESCO, 2009. </w:t>
      </w:r>
      <w:r w:rsidRPr="004930FB">
        <w:rPr>
          <w:rFonts w:ascii="Times New Roman" w:hAnsi="Times New Roman" w:cs="Times New Roman"/>
          <w:i/>
          <w:iCs/>
          <w:noProof/>
          <w:sz w:val="24"/>
          <w:szCs w:val="24"/>
        </w:rPr>
        <w:t xml:space="preserve">Directrices sobre políticas de inclusión en la educación. </w:t>
      </w:r>
      <w:r w:rsidRPr="004930FB">
        <w:rPr>
          <w:rFonts w:ascii="Times New Roman" w:hAnsi="Times New Roman" w:cs="Times New Roman"/>
          <w:noProof/>
          <w:sz w:val="24"/>
          <w:szCs w:val="24"/>
        </w:rPr>
        <w:t xml:space="preserve">[En línea] </w:t>
      </w:r>
      <w:r w:rsidRPr="004930FB">
        <w:rPr>
          <w:rFonts w:ascii="Times New Roman" w:hAnsi="Times New Roman" w:cs="Times New Roman"/>
          <w:noProof/>
          <w:sz w:val="24"/>
          <w:szCs w:val="24"/>
        </w:rPr>
        <w:br/>
        <w:t xml:space="preserve">Available at: </w:t>
      </w:r>
      <w:r w:rsidRPr="004930FB">
        <w:rPr>
          <w:rFonts w:ascii="Times New Roman" w:hAnsi="Times New Roman" w:cs="Times New Roman"/>
          <w:noProof/>
          <w:sz w:val="24"/>
          <w:szCs w:val="24"/>
          <w:u w:val="single"/>
        </w:rPr>
        <w:t>http://unesdoc.unesco.org/images/0017/001778/177849s.pdf</w:t>
      </w:r>
      <w:r w:rsidRPr="004930FB">
        <w:rPr>
          <w:rFonts w:ascii="Times New Roman" w:hAnsi="Times New Roman" w:cs="Times New Roman"/>
          <w:noProof/>
          <w:sz w:val="24"/>
          <w:szCs w:val="24"/>
        </w:rPr>
        <w:br/>
        <w:t>[Último acceso: 16 febrero 2018].</w:t>
      </w:r>
    </w:p>
    <w:p w14:paraId="2CC5A264" w14:textId="77777777" w:rsidR="00620E44" w:rsidRPr="004930FB" w:rsidRDefault="00620E44" w:rsidP="00620E44">
      <w:pPr>
        <w:pStyle w:val="Bibliografa"/>
        <w:jc w:val="both"/>
        <w:rPr>
          <w:rFonts w:ascii="Times New Roman" w:hAnsi="Times New Roman" w:cs="Times New Roman"/>
          <w:noProof/>
          <w:sz w:val="24"/>
          <w:szCs w:val="24"/>
        </w:rPr>
      </w:pPr>
      <w:r w:rsidRPr="004930FB">
        <w:rPr>
          <w:rFonts w:ascii="Times New Roman" w:hAnsi="Times New Roman" w:cs="Times New Roman"/>
          <w:noProof/>
          <w:sz w:val="24"/>
          <w:szCs w:val="24"/>
        </w:rPr>
        <w:t xml:space="preserve">Villegas, G., 2016. </w:t>
      </w:r>
      <w:r w:rsidRPr="004930FB">
        <w:rPr>
          <w:rFonts w:ascii="Times New Roman" w:hAnsi="Times New Roman" w:cs="Times New Roman"/>
          <w:i/>
          <w:iCs/>
          <w:noProof/>
          <w:sz w:val="24"/>
          <w:szCs w:val="24"/>
        </w:rPr>
        <w:t xml:space="preserve">La superación del Docente en la Educacióbn Inclusiva. </w:t>
      </w:r>
      <w:r w:rsidRPr="004930FB">
        <w:rPr>
          <w:rFonts w:ascii="Times New Roman" w:hAnsi="Times New Roman" w:cs="Times New Roman"/>
          <w:noProof/>
          <w:sz w:val="24"/>
          <w:szCs w:val="24"/>
        </w:rPr>
        <w:t>Guayaquil, República del Ecuador: UMET, Universidad Metropolitana.</w:t>
      </w:r>
    </w:p>
    <w:p w14:paraId="7EA33155" w14:textId="77777777" w:rsidR="00C5186F" w:rsidRPr="00997790" w:rsidRDefault="00C5186F" w:rsidP="00620E44">
      <w:pPr>
        <w:spacing w:before="120" w:after="0" w:line="480" w:lineRule="auto"/>
        <w:jc w:val="both"/>
        <w:rPr>
          <w:rFonts w:ascii="Times New Roman" w:hAnsi="Times New Roman" w:cs="Times New Roman"/>
          <w:b/>
          <w:sz w:val="24"/>
          <w:szCs w:val="24"/>
        </w:rPr>
      </w:pPr>
      <w:r w:rsidRPr="004930FB">
        <w:rPr>
          <w:rFonts w:ascii="Times New Roman" w:hAnsi="Times New Roman" w:cs="Times New Roman"/>
          <w:b/>
          <w:sz w:val="24"/>
          <w:szCs w:val="24"/>
        </w:rPr>
        <w:fldChar w:fldCharType="end"/>
      </w:r>
      <w:bookmarkStart w:id="0" w:name="_GoBack"/>
      <w:bookmarkEnd w:id="0"/>
    </w:p>
    <w:sectPr w:rsidR="00C5186F" w:rsidRPr="00997790" w:rsidSect="00944F0B">
      <w:footerReference w:type="default" r:id="rId1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2120B" w14:textId="77777777" w:rsidR="003D4CED" w:rsidRDefault="003D4CED" w:rsidP="00ED1160">
      <w:pPr>
        <w:spacing w:after="0" w:line="240" w:lineRule="auto"/>
      </w:pPr>
      <w:r>
        <w:separator/>
      </w:r>
    </w:p>
  </w:endnote>
  <w:endnote w:type="continuationSeparator" w:id="0">
    <w:p w14:paraId="6D68BA93" w14:textId="77777777" w:rsidR="003D4CED" w:rsidRDefault="003D4CED" w:rsidP="00ED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144558"/>
      <w:docPartObj>
        <w:docPartGallery w:val="Page Numbers (Bottom of Page)"/>
        <w:docPartUnique/>
      </w:docPartObj>
    </w:sdtPr>
    <w:sdtEndPr/>
    <w:sdtContent>
      <w:p w14:paraId="0E998117" w14:textId="77777777" w:rsidR="002852E2" w:rsidRDefault="002852E2">
        <w:pPr>
          <w:pStyle w:val="Piedepgina"/>
          <w:jc w:val="right"/>
        </w:pPr>
        <w:r>
          <w:fldChar w:fldCharType="begin"/>
        </w:r>
        <w:r>
          <w:instrText>PAGE   \* MERGEFORMAT</w:instrText>
        </w:r>
        <w:r>
          <w:fldChar w:fldCharType="separate"/>
        </w:r>
        <w:r w:rsidR="004930FB" w:rsidRPr="004930FB">
          <w:rPr>
            <w:noProof/>
            <w:lang w:val="es-ES"/>
          </w:rPr>
          <w:t>13</w:t>
        </w:r>
        <w:r>
          <w:fldChar w:fldCharType="end"/>
        </w:r>
      </w:p>
    </w:sdtContent>
  </w:sdt>
  <w:p w14:paraId="31FA083A" w14:textId="77777777" w:rsidR="002852E2" w:rsidRDefault="002852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D2025" w14:textId="77777777" w:rsidR="003D4CED" w:rsidRDefault="003D4CED" w:rsidP="00ED1160">
      <w:pPr>
        <w:spacing w:after="0" w:line="240" w:lineRule="auto"/>
      </w:pPr>
      <w:r>
        <w:separator/>
      </w:r>
    </w:p>
  </w:footnote>
  <w:footnote w:type="continuationSeparator" w:id="0">
    <w:p w14:paraId="7E885C54" w14:textId="77777777" w:rsidR="003D4CED" w:rsidRDefault="003D4CED" w:rsidP="00ED1160">
      <w:pPr>
        <w:spacing w:after="0" w:line="240" w:lineRule="auto"/>
      </w:pPr>
      <w:r>
        <w:continuationSeparator/>
      </w:r>
    </w:p>
  </w:footnote>
  <w:footnote w:id="1">
    <w:p w14:paraId="614B405C" w14:textId="77777777" w:rsidR="002852E2" w:rsidRDefault="002852E2" w:rsidP="00ED1160">
      <w:pPr>
        <w:pStyle w:val="Textonotapie"/>
      </w:pPr>
      <w:r>
        <w:rPr>
          <w:rStyle w:val="Refdenotaalpie"/>
        </w:rPr>
        <w:footnoteRef/>
      </w:r>
      <w:r>
        <w:t xml:space="preserve"> </w:t>
      </w:r>
      <w:r w:rsidRPr="00EC49A9">
        <w:rPr>
          <w:rFonts w:ascii="Times New Roman" w:hAnsi="Times New Roman" w:cs="Times New Roman"/>
        </w:rPr>
        <w:t xml:space="preserve">Docente Universidad </w:t>
      </w:r>
      <w:r>
        <w:rPr>
          <w:rFonts w:ascii="Times New Roman" w:hAnsi="Times New Roman" w:cs="Times New Roman"/>
        </w:rPr>
        <w:t>San Gregorio de Portoviejo</w:t>
      </w:r>
    </w:p>
  </w:footnote>
  <w:footnote w:id="2">
    <w:p w14:paraId="1EF0E42A" w14:textId="77777777" w:rsidR="002852E2" w:rsidRDefault="002852E2" w:rsidP="00A33546">
      <w:pPr>
        <w:pStyle w:val="Textonotapie"/>
      </w:pPr>
      <w:r>
        <w:rPr>
          <w:rStyle w:val="Refdenotaalpie"/>
        </w:rPr>
        <w:footnoteRef/>
      </w:r>
      <w:r>
        <w:t xml:space="preserve"> </w:t>
      </w:r>
      <w:r w:rsidRPr="00EC49A9">
        <w:rPr>
          <w:rFonts w:ascii="Times New Roman" w:hAnsi="Times New Roman" w:cs="Times New Roman"/>
        </w:rPr>
        <w:t xml:space="preserve">Docente Universidad </w:t>
      </w:r>
      <w:r>
        <w:rPr>
          <w:rFonts w:ascii="Times New Roman" w:hAnsi="Times New Roman" w:cs="Times New Roman"/>
        </w:rPr>
        <w:t>San Gregorio de Portoviejo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75FCB"/>
    <w:multiLevelType w:val="multilevel"/>
    <w:tmpl w:val="974E1FC8"/>
    <w:lvl w:ilvl="0">
      <w:start w:val="2"/>
      <w:numFmt w:val="decimal"/>
      <w:lvlText w:val="%1"/>
      <w:lvlJc w:val="left"/>
      <w:pPr>
        <w:ind w:left="465" w:hanging="465"/>
      </w:pPr>
      <w:rPr>
        <w:rFonts w:hint="default"/>
        <w:b/>
      </w:rPr>
    </w:lvl>
    <w:lvl w:ilvl="1">
      <w:start w:val="40"/>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nsid w:val="16DF1974"/>
    <w:multiLevelType w:val="hybridMultilevel"/>
    <w:tmpl w:val="407402E6"/>
    <w:lvl w:ilvl="0" w:tplc="8B6AD03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CF17536"/>
    <w:multiLevelType w:val="multilevel"/>
    <w:tmpl w:val="EBDE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0A3209"/>
    <w:multiLevelType w:val="hybridMultilevel"/>
    <w:tmpl w:val="4704D40A"/>
    <w:lvl w:ilvl="0" w:tplc="300A0019">
      <w:start w:val="1"/>
      <w:numFmt w:val="lowerLetter"/>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284A6712"/>
    <w:multiLevelType w:val="multilevel"/>
    <w:tmpl w:val="F3AE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D241E7"/>
    <w:multiLevelType w:val="hybridMultilevel"/>
    <w:tmpl w:val="D77AE2A0"/>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2B6038CB"/>
    <w:multiLevelType w:val="hybridMultilevel"/>
    <w:tmpl w:val="CA6E56CE"/>
    <w:lvl w:ilvl="0" w:tplc="D338AC8A">
      <w:start w:val="1"/>
      <w:numFmt w:val="lowerRoman"/>
      <w:lvlText w:val="%1."/>
      <w:lvlJc w:val="left"/>
      <w:pPr>
        <w:ind w:left="1428" w:hanging="72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7">
    <w:nsid w:val="32117FA9"/>
    <w:multiLevelType w:val="hybridMultilevel"/>
    <w:tmpl w:val="0A663734"/>
    <w:lvl w:ilvl="0" w:tplc="6C987244">
      <w:start w:val="1"/>
      <w:numFmt w:val="bullet"/>
      <w:lvlText w:val="-"/>
      <w:lvlJc w:val="left"/>
      <w:pPr>
        <w:ind w:left="720" w:hanging="360"/>
      </w:pPr>
      <w:rPr>
        <w:rFonts w:ascii="Calibri" w:eastAsiaTheme="minorHAnsi"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3B1D0566"/>
    <w:multiLevelType w:val="multilevel"/>
    <w:tmpl w:val="93A4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8D4D38"/>
    <w:multiLevelType w:val="multilevel"/>
    <w:tmpl w:val="2F3EE43E"/>
    <w:lvl w:ilvl="0">
      <w:start w:val="2"/>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0">
    <w:nsid w:val="5F046E89"/>
    <w:multiLevelType w:val="hybridMultilevel"/>
    <w:tmpl w:val="7700AA64"/>
    <w:lvl w:ilvl="0" w:tplc="582CFC9C">
      <w:start w:val="1"/>
      <w:numFmt w:val="lowerRoman"/>
      <w:lvlText w:val="%1."/>
      <w:lvlJc w:val="left"/>
      <w:pPr>
        <w:ind w:left="1440" w:hanging="720"/>
      </w:pPr>
      <w:rPr>
        <w:rFonts w:hint="default"/>
      </w:rPr>
    </w:lvl>
    <w:lvl w:ilvl="1" w:tplc="300A0019">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1">
    <w:nsid w:val="66AD4771"/>
    <w:multiLevelType w:val="multilevel"/>
    <w:tmpl w:val="0078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885851"/>
    <w:multiLevelType w:val="multilevel"/>
    <w:tmpl w:val="AC082304"/>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F740240"/>
    <w:multiLevelType w:val="multilevel"/>
    <w:tmpl w:val="BFDE47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70827B7D"/>
    <w:multiLevelType w:val="hybridMultilevel"/>
    <w:tmpl w:val="6A64F89A"/>
    <w:lvl w:ilvl="0" w:tplc="300A0015">
      <w:start w:val="1"/>
      <w:numFmt w:val="upperLetter"/>
      <w:lvlText w:val="%1."/>
      <w:lvlJc w:val="left"/>
      <w:pPr>
        <w:ind w:left="720" w:hanging="360"/>
      </w:pPr>
      <w:rPr>
        <w:rFonts w:hint="default"/>
      </w:rPr>
    </w:lvl>
    <w:lvl w:ilvl="1" w:tplc="300A0019">
      <w:start w:val="1"/>
      <w:numFmt w:val="lowerLetter"/>
      <w:lvlText w:val="%2."/>
      <w:lvlJc w:val="left"/>
      <w:pPr>
        <w:ind w:left="1440" w:hanging="360"/>
      </w:pPr>
    </w:lvl>
    <w:lvl w:ilvl="2" w:tplc="CD724D94">
      <w:start w:val="5"/>
      <w:numFmt w:val="decimal"/>
      <w:lvlText w:val="%3."/>
      <w:lvlJc w:val="left"/>
      <w:pPr>
        <w:ind w:left="360" w:hanging="360"/>
      </w:pPr>
      <w:rPr>
        <w:rFonts w:hint="default"/>
      </w:r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72602129"/>
    <w:multiLevelType w:val="hybridMultilevel"/>
    <w:tmpl w:val="F336DFB8"/>
    <w:lvl w:ilvl="0" w:tplc="2CA05CCE">
      <w:start w:val="1"/>
      <w:numFmt w:val="decimal"/>
      <w:lvlText w:val="%1."/>
      <w:lvlJc w:val="left"/>
      <w:pPr>
        <w:ind w:left="1080" w:hanging="360"/>
      </w:pPr>
      <w:rPr>
        <w:rFonts w:ascii="Arial" w:eastAsiaTheme="minorHAnsi" w:hAnsi="Arial" w:cs="Arial"/>
      </w:rPr>
    </w:lvl>
    <w:lvl w:ilvl="1" w:tplc="300A0003">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6">
    <w:nsid w:val="73694742"/>
    <w:multiLevelType w:val="hybridMultilevel"/>
    <w:tmpl w:val="DBBEC85C"/>
    <w:lvl w:ilvl="0" w:tplc="4536AA7E">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7">
    <w:nsid w:val="73821967"/>
    <w:multiLevelType w:val="hybridMultilevel"/>
    <w:tmpl w:val="D08C135C"/>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nsid w:val="79197C88"/>
    <w:multiLevelType w:val="hybridMultilevel"/>
    <w:tmpl w:val="A2A4E7C0"/>
    <w:lvl w:ilvl="0" w:tplc="31087ADA">
      <w:start w:val="1"/>
      <w:numFmt w:val="upperLetter"/>
      <w:lvlText w:val="%1."/>
      <w:lvlJc w:val="left"/>
      <w:pPr>
        <w:ind w:left="644" w:hanging="360"/>
      </w:pPr>
      <w:rPr>
        <w:rFonts w:hint="default"/>
      </w:r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num w:numId="1">
    <w:abstractNumId w:val="13"/>
  </w:num>
  <w:num w:numId="2">
    <w:abstractNumId w:val="15"/>
  </w:num>
  <w:num w:numId="3">
    <w:abstractNumId w:val="3"/>
  </w:num>
  <w:num w:numId="4">
    <w:abstractNumId w:val="6"/>
  </w:num>
  <w:num w:numId="5">
    <w:abstractNumId w:val="10"/>
  </w:num>
  <w:num w:numId="6">
    <w:abstractNumId w:val="9"/>
  </w:num>
  <w:num w:numId="7">
    <w:abstractNumId w:val="17"/>
  </w:num>
  <w:num w:numId="8">
    <w:abstractNumId w:val="5"/>
  </w:num>
  <w:num w:numId="9">
    <w:abstractNumId w:val="14"/>
  </w:num>
  <w:num w:numId="10">
    <w:abstractNumId w:val="18"/>
  </w:num>
  <w:num w:numId="11">
    <w:abstractNumId w:val="7"/>
  </w:num>
  <w:num w:numId="12">
    <w:abstractNumId w:val="12"/>
  </w:num>
  <w:num w:numId="13">
    <w:abstractNumId w:val="16"/>
  </w:num>
  <w:num w:numId="14">
    <w:abstractNumId w:val="0"/>
  </w:num>
  <w:num w:numId="15">
    <w:abstractNumId w:val="8"/>
  </w:num>
  <w:num w:numId="16">
    <w:abstractNumId w:val="2"/>
  </w:num>
  <w:num w:numId="17">
    <w:abstractNumId w:val="11"/>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160"/>
    <w:rsid w:val="00035613"/>
    <w:rsid w:val="00051E15"/>
    <w:rsid w:val="00052433"/>
    <w:rsid w:val="00057D73"/>
    <w:rsid w:val="00065D18"/>
    <w:rsid w:val="0007258B"/>
    <w:rsid w:val="00073A87"/>
    <w:rsid w:val="000821F5"/>
    <w:rsid w:val="00083F23"/>
    <w:rsid w:val="00085C33"/>
    <w:rsid w:val="000875E8"/>
    <w:rsid w:val="00087648"/>
    <w:rsid w:val="0009697E"/>
    <w:rsid w:val="000A0CB5"/>
    <w:rsid w:val="000A3C69"/>
    <w:rsid w:val="000B4350"/>
    <w:rsid w:val="000C6AA8"/>
    <w:rsid w:val="000D3312"/>
    <w:rsid w:val="000D48BE"/>
    <w:rsid w:val="000D64E4"/>
    <w:rsid w:val="000E1418"/>
    <w:rsid w:val="000E2C2F"/>
    <w:rsid w:val="00103097"/>
    <w:rsid w:val="00104579"/>
    <w:rsid w:val="001050D0"/>
    <w:rsid w:val="00107CB7"/>
    <w:rsid w:val="0011500C"/>
    <w:rsid w:val="00122299"/>
    <w:rsid w:val="0013529A"/>
    <w:rsid w:val="00135745"/>
    <w:rsid w:val="0015005C"/>
    <w:rsid w:val="00152857"/>
    <w:rsid w:val="001555EE"/>
    <w:rsid w:val="001720EE"/>
    <w:rsid w:val="00172443"/>
    <w:rsid w:val="0017355E"/>
    <w:rsid w:val="00184C0F"/>
    <w:rsid w:val="0018675A"/>
    <w:rsid w:val="001B3438"/>
    <w:rsid w:val="001B5451"/>
    <w:rsid w:val="001C0474"/>
    <w:rsid w:val="001C4215"/>
    <w:rsid w:val="001C6819"/>
    <w:rsid w:val="001D25C9"/>
    <w:rsid w:val="001D5FCE"/>
    <w:rsid w:val="001E0100"/>
    <w:rsid w:val="001E7F1E"/>
    <w:rsid w:val="002012C4"/>
    <w:rsid w:val="00210296"/>
    <w:rsid w:val="0023331C"/>
    <w:rsid w:val="0024182D"/>
    <w:rsid w:val="00241C96"/>
    <w:rsid w:val="0026059F"/>
    <w:rsid w:val="00267522"/>
    <w:rsid w:val="00270B1D"/>
    <w:rsid w:val="00271C21"/>
    <w:rsid w:val="002743E6"/>
    <w:rsid w:val="002852E2"/>
    <w:rsid w:val="002937C8"/>
    <w:rsid w:val="002A21CE"/>
    <w:rsid w:val="002A761E"/>
    <w:rsid w:val="002B22B1"/>
    <w:rsid w:val="002B28B7"/>
    <w:rsid w:val="002B4176"/>
    <w:rsid w:val="002B4E5E"/>
    <w:rsid w:val="002B6FC0"/>
    <w:rsid w:val="002C1F92"/>
    <w:rsid w:val="002F288F"/>
    <w:rsid w:val="002F2C68"/>
    <w:rsid w:val="00306B29"/>
    <w:rsid w:val="00314A7E"/>
    <w:rsid w:val="003223EA"/>
    <w:rsid w:val="00322BDE"/>
    <w:rsid w:val="00326228"/>
    <w:rsid w:val="003312D3"/>
    <w:rsid w:val="00334D12"/>
    <w:rsid w:val="00340EB7"/>
    <w:rsid w:val="00355715"/>
    <w:rsid w:val="00361242"/>
    <w:rsid w:val="0037563A"/>
    <w:rsid w:val="003808C0"/>
    <w:rsid w:val="00382EC7"/>
    <w:rsid w:val="00387DAF"/>
    <w:rsid w:val="003B3895"/>
    <w:rsid w:val="003C4761"/>
    <w:rsid w:val="003C70A3"/>
    <w:rsid w:val="003D4CED"/>
    <w:rsid w:val="003D5301"/>
    <w:rsid w:val="003E20E5"/>
    <w:rsid w:val="003E3E98"/>
    <w:rsid w:val="003F0E09"/>
    <w:rsid w:val="003F349E"/>
    <w:rsid w:val="003F7553"/>
    <w:rsid w:val="0040096E"/>
    <w:rsid w:val="0041031F"/>
    <w:rsid w:val="00436B9E"/>
    <w:rsid w:val="0045181D"/>
    <w:rsid w:val="0045435E"/>
    <w:rsid w:val="004547F5"/>
    <w:rsid w:val="00457047"/>
    <w:rsid w:val="00462B41"/>
    <w:rsid w:val="00474378"/>
    <w:rsid w:val="0048685B"/>
    <w:rsid w:val="00491C50"/>
    <w:rsid w:val="004930FB"/>
    <w:rsid w:val="00494B49"/>
    <w:rsid w:val="004963FC"/>
    <w:rsid w:val="004A399B"/>
    <w:rsid w:val="004A3EC1"/>
    <w:rsid w:val="004A5CEA"/>
    <w:rsid w:val="004A6057"/>
    <w:rsid w:val="004B158A"/>
    <w:rsid w:val="004C0D4F"/>
    <w:rsid w:val="004C4923"/>
    <w:rsid w:val="004C4972"/>
    <w:rsid w:val="004C797C"/>
    <w:rsid w:val="004D060C"/>
    <w:rsid w:val="004D47FE"/>
    <w:rsid w:val="004D7035"/>
    <w:rsid w:val="004E1C0C"/>
    <w:rsid w:val="004E29F5"/>
    <w:rsid w:val="004E44C3"/>
    <w:rsid w:val="004F591F"/>
    <w:rsid w:val="00501A91"/>
    <w:rsid w:val="005225AF"/>
    <w:rsid w:val="00522FA2"/>
    <w:rsid w:val="005239E7"/>
    <w:rsid w:val="00534120"/>
    <w:rsid w:val="00542E84"/>
    <w:rsid w:val="0055464C"/>
    <w:rsid w:val="00556BA8"/>
    <w:rsid w:val="0056319D"/>
    <w:rsid w:val="00567EAE"/>
    <w:rsid w:val="00573590"/>
    <w:rsid w:val="00573A28"/>
    <w:rsid w:val="005818FC"/>
    <w:rsid w:val="00583A70"/>
    <w:rsid w:val="005907CA"/>
    <w:rsid w:val="00593FCC"/>
    <w:rsid w:val="005B12BE"/>
    <w:rsid w:val="005B3492"/>
    <w:rsid w:val="005B5DBD"/>
    <w:rsid w:val="005C14CE"/>
    <w:rsid w:val="005C6C79"/>
    <w:rsid w:val="00604E04"/>
    <w:rsid w:val="006142B0"/>
    <w:rsid w:val="0061539A"/>
    <w:rsid w:val="00620E44"/>
    <w:rsid w:val="0063498F"/>
    <w:rsid w:val="00644FC4"/>
    <w:rsid w:val="00646B1E"/>
    <w:rsid w:val="0065798F"/>
    <w:rsid w:val="00667CF6"/>
    <w:rsid w:val="00667DE4"/>
    <w:rsid w:val="00673D99"/>
    <w:rsid w:val="00681995"/>
    <w:rsid w:val="00694EEB"/>
    <w:rsid w:val="006E08C6"/>
    <w:rsid w:val="006E431C"/>
    <w:rsid w:val="006E596E"/>
    <w:rsid w:val="006F5262"/>
    <w:rsid w:val="00700679"/>
    <w:rsid w:val="0072045C"/>
    <w:rsid w:val="00721D6C"/>
    <w:rsid w:val="007221BE"/>
    <w:rsid w:val="007263D9"/>
    <w:rsid w:val="007279BB"/>
    <w:rsid w:val="00731F72"/>
    <w:rsid w:val="007320CD"/>
    <w:rsid w:val="0073239A"/>
    <w:rsid w:val="00755E70"/>
    <w:rsid w:val="00770FE0"/>
    <w:rsid w:val="007A1614"/>
    <w:rsid w:val="007A6758"/>
    <w:rsid w:val="007B5C84"/>
    <w:rsid w:val="007E24B5"/>
    <w:rsid w:val="007E51F8"/>
    <w:rsid w:val="007F7C0D"/>
    <w:rsid w:val="008070F3"/>
    <w:rsid w:val="00822CC8"/>
    <w:rsid w:val="00825B30"/>
    <w:rsid w:val="008307CE"/>
    <w:rsid w:val="00833093"/>
    <w:rsid w:val="00844E23"/>
    <w:rsid w:val="00861C81"/>
    <w:rsid w:val="00862290"/>
    <w:rsid w:val="00862A6A"/>
    <w:rsid w:val="00864F0F"/>
    <w:rsid w:val="00871015"/>
    <w:rsid w:val="0087547A"/>
    <w:rsid w:val="008779A8"/>
    <w:rsid w:val="008857F8"/>
    <w:rsid w:val="008876C3"/>
    <w:rsid w:val="0089266B"/>
    <w:rsid w:val="00893114"/>
    <w:rsid w:val="0089316B"/>
    <w:rsid w:val="00893713"/>
    <w:rsid w:val="00893C27"/>
    <w:rsid w:val="008A0B2C"/>
    <w:rsid w:val="008A1829"/>
    <w:rsid w:val="008B2516"/>
    <w:rsid w:val="008B59A8"/>
    <w:rsid w:val="008C3892"/>
    <w:rsid w:val="008C4EF7"/>
    <w:rsid w:val="008D3B89"/>
    <w:rsid w:val="008D7543"/>
    <w:rsid w:val="008F6A46"/>
    <w:rsid w:val="009018F2"/>
    <w:rsid w:val="00905490"/>
    <w:rsid w:val="0091246E"/>
    <w:rsid w:val="00913BCE"/>
    <w:rsid w:val="00917D73"/>
    <w:rsid w:val="009214B5"/>
    <w:rsid w:val="009257DB"/>
    <w:rsid w:val="00931493"/>
    <w:rsid w:val="0094172B"/>
    <w:rsid w:val="00944F0B"/>
    <w:rsid w:val="00961962"/>
    <w:rsid w:val="0096751E"/>
    <w:rsid w:val="0098508A"/>
    <w:rsid w:val="00992310"/>
    <w:rsid w:val="00997790"/>
    <w:rsid w:val="00997A5E"/>
    <w:rsid w:val="009A0F62"/>
    <w:rsid w:val="009A3343"/>
    <w:rsid w:val="009A4227"/>
    <w:rsid w:val="009D119E"/>
    <w:rsid w:val="009D5DD1"/>
    <w:rsid w:val="009D7723"/>
    <w:rsid w:val="009E212C"/>
    <w:rsid w:val="009E4A0A"/>
    <w:rsid w:val="00A00AF3"/>
    <w:rsid w:val="00A16295"/>
    <w:rsid w:val="00A24631"/>
    <w:rsid w:val="00A33546"/>
    <w:rsid w:val="00A521D6"/>
    <w:rsid w:val="00A55400"/>
    <w:rsid w:val="00A67B40"/>
    <w:rsid w:val="00A8412F"/>
    <w:rsid w:val="00A95F19"/>
    <w:rsid w:val="00AB48A2"/>
    <w:rsid w:val="00AB6070"/>
    <w:rsid w:val="00AD4D0E"/>
    <w:rsid w:val="00AF3931"/>
    <w:rsid w:val="00B13E04"/>
    <w:rsid w:val="00B21738"/>
    <w:rsid w:val="00B22CBF"/>
    <w:rsid w:val="00B2417C"/>
    <w:rsid w:val="00B30B88"/>
    <w:rsid w:val="00B3276A"/>
    <w:rsid w:val="00B43DDB"/>
    <w:rsid w:val="00B55D8F"/>
    <w:rsid w:val="00B5634E"/>
    <w:rsid w:val="00B6711C"/>
    <w:rsid w:val="00BA0AEB"/>
    <w:rsid w:val="00BA5402"/>
    <w:rsid w:val="00BA70B9"/>
    <w:rsid w:val="00BB2686"/>
    <w:rsid w:val="00BC13AE"/>
    <w:rsid w:val="00BC45A4"/>
    <w:rsid w:val="00BD1CE6"/>
    <w:rsid w:val="00BE66AA"/>
    <w:rsid w:val="00BF5819"/>
    <w:rsid w:val="00C0653C"/>
    <w:rsid w:val="00C157AB"/>
    <w:rsid w:val="00C3436B"/>
    <w:rsid w:val="00C34B95"/>
    <w:rsid w:val="00C41542"/>
    <w:rsid w:val="00C5186F"/>
    <w:rsid w:val="00C64789"/>
    <w:rsid w:val="00C72CA1"/>
    <w:rsid w:val="00C77A66"/>
    <w:rsid w:val="00C81E21"/>
    <w:rsid w:val="00C97488"/>
    <w:rsid w:val="00CE59A9"/>
    <w:rsid w:val="00CE6221"/>
    <w:rsid w:val="00D11B85"/>
    <w:rsid w:val="00D22D4F"/>
    <w:rsid w:val="00D42A9D"/>
    <w:rsid w:val="00D44E2B"/>
    <w:rsid w:val="00D518CA"/>
    <w:rsid w:val="00D55F45"/>
    <w:rsid w:val="00D60897"/>
    <w:rsid w:val="00D71736"/>
    <w:rsid w:val="00D7541A"/>
    <w:rsid w:val="00D85D1C"/>
    <w:rsid w:val="00D93CF5"/>
    <w:rsid w:val="00D94A90"/>
    <w:rsid w:val="00D97FE6"/>
    <w:rsid w:val="00DA1760"/>
    <w:rsid w:val="00DB0B08"/>
    <w:rsid w:val="00DB246C"/>
    <w:rsid w:val="00DB59B5"/>
    <w:rsid w:val="00DB7956"/>
    <w:rsid w:val="00DB7B05"/>
    <w:rsid w:val="00DC6F35"/>
    <w:rsid w:val="00DE07AF"/>
    <w:rsid w:val="00DE558B"/>
    <w:rsid w:val="00E074B3"/>
    <w:rsid w:val="00E20804"/>
    <w:rsid w:val="00E2272B"/>
    <w:rsid w:val="00E334C6"/>
    <w:rsid w:val="00E4022B"/>
    <w:rsid w:val="00E4190F"/>
    <w:rsid w:val="00E52095"/>
    <w:rsid w:val="00E53CE3"/>
    <w:rsid w:val="00E54C73"/>
    <w:rsid w:val="00E551B5"/>
    <w:rsid w:val="00E6039B"/>
    <w:rsid w:val="00E65337"/>
    <w:rsid w:val="00E7156D"/>
    <w:rsid w:val="00E7433E"/>
    <w:rsid w:val="00E7559B"/>
    <w:rsid w:val="00E76727"/>
    <w:rsid w:val="00E76D9F"/>
    <w:rsid w:val="00E90730"/>
    <w:rsid w:val="00E9401A"/>
    <w:rsid w:val="00E96872"/>
    <w:rsid w:val="00EA40F4"/>
    <w:rsid w:val="00EB67BF"/>
    <w:rsid w:val="00EC6C59"/>
    <w:rsid w:val="00ED048A"/>
    <w:rsid w:val="00ED1160"/>
    <w:rsid w:val="00F30775"/>
    <w:rsid w:val="00F40310"/>
    <w:rsid w:val="00F5303C"/>
    <w:rsid w:val="00F53875"/>
    <w:rsid w:val="00F64CFE"/>
    <w:rsid w:val="00F753E7"/>
    <w:rsid w:val="00F7552D"/>
    <w:rsid w:val="00F9653E"/>
    <w:rsid w:val="00FA018C"/>
    <w:rsid w:val="00FA1291"/>
    <w:rsid w:val="00FA182B"/>
    <w:rsid w:val="00FA1F72"/>
    <w:rsid w:val="00FA6B89"/>
    <w:rsid w:val="00FB61E7"/>
    <w:rsid w:val="00FF495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A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unhideWhenUsed/>
    <w:qFormat/>
    <w:rsid w:val="008070F3"/>
    <w:pPr>
      <w:keepNext/>
      <w:keepLines/>
      <w:spacing w:before="200" w:after="0"/>
      <w:outlineLvl w:val="2"/>
    </w:pPr>
    <w:rPr>
      <w:rFonts w:asciiTheme="majorHAnsi" w:eastAsiaTheme="majorEastAsia" w:hAnsiTheme="majorHAnsi" w:cstheme="majorBidi"/>
      <w:b/>
      <w:bCs/>
      <w:color w:val="4F81BD" w:themeColor="accent1"/>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ED1160"/>
    <w:rPr>
      <w:color w:val="0563C1"/>
      <w:u w:val="single"/>
    </w:rPr>
  </w:style>
  <w:style w:type="character" w:styleId="Refdenotaalpie">
    <w:name w:val="footnote reference"/>
    <w:uiPriority w:val="99"/>
    <w:semiHidden/>
    <w:unhideWhenUsed/>
    <w:rsid w:val="00ED1160"/>
    <w:rPr>
      <w:vertAlign w:val="superscript"/>
    </w:rPr>
  </w:style>
  <w:style w:type="paragraph" w:styleId="Textonotapie">
    <w:name w:val="footnote text"/>
    <w:basedOn w:val="Normal"/>
    <w:link w:val="TextonotapieCar"/>
    <w:uiPriority w:val="99"/>
    <w:semiHidden/>
    <w:unhideWhenUsed/>
    <w:rsid w:val="00ED116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D1160"/>
    <w:rPr>
      <w:sz w:val="20"/>
      <w:szCs w:val="20"/>
    </w:rPr>
  </w:style>
  <w:style w:type="paragraph" w:styleId="Prrafodelista">
    <w:name w:val="List Paragraph"/>
    <w:basedOn w:val="Normal"/>
    <w:uiPriority w:val="34"/>
    <w:qFormat/>
    <w:rsid w:val="0018675A"/>
    <w:pPr>
      <w:ind w:left="720"/>
      <w:contextualSpacing/>
    </w:pPr>
  </w:style>
  <w:style w:type="paragraph" w:styleId="Textodeglobo">
    <w:name w:val="Balloon Text"/>
    <w:basedOn w:val="Normal"/>
    <w:link w:val="TextodegloboCar"/>
    <w:uiPriority w:val="99"/>
    <w:semiHidden/>
    <w:unhideWhenUsed/>
    <w:rsid w:val="00D85D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D1C"/>
    <w:rPr>
      <w:rFonts w:ascii="Tahoma" w:hAnsi="Tahoma" w:cs="Tahoma"/>
      <w:sz w:val="16"/>
      <w:szCs w:val="16"/>
    </w:rPr>
  </w:style>
  <w:style w:type="character" w:customStyle="1" w:styleId="Ttulo3Car">
    <w:name w:val="Título 3 Car"/>
    <w:basedOn w:val="Fuentedeprrafopredeter"/>
    <w:link w:val="Ttulo3"/>
    <w:uiPriority w:val="9"/>
    <w:rsid w:val="008070F3"/>
    <w:rPr>
      <w:rFonts w:asciiTheme="majorHAnsi" w:eastAsiaTheme="majorEastAsia" w:hAnsiTheme="majorHAnsi" w:cstheme="majorBidi"/>
      <w:b/>
      <w:bCs/>
      <w:color w:val="4F81BD" w:themeColor="accent1"/>
      <w:lang w:eastAsia="es-EC"/>
    </w:rPr>
  </w:style>
  <w:style w:type="paragraph" w:styleId="NormalWeb">
    <w:name w:val="Normal (Web)"/>
    <w:basedOn w:val="Normal"/>
    <w:uiPriority w:val="99"/>
    <w:unhideWhenUsed/>
    <w:rsid w:val="008070F3"/>
    <w:pPr>
      <w:spacing w:before="100" w:beforeAutospacing="1" w:after="100" w:afterAutospacing="1" w:line="240" w:lineRule="auto"/>
    </w:pPr>
    <w:rPr>
      <w:rFonts w:ascii="Times New Roman" w:eastAsia="Times New Roman" w:hAnsi="Times New Roman" w:cs="Times New Roman"/>
      <w:sz w:val="24"/>
      <w:szCs w:val="24"/>
      <w:lang w:eastAsia="es-EC"/>
    </w:rPr>
  </w:style>
  <w:style w:type="table" w:styleId="Tablaconcuadrcula">
    <w:name w:val="Table Grid"/>
    <w:basedOn w:val="Tablanormal"/>
    <w:uiPriority w:val="59"/>
    <w:rsid w:val="008070F3"/>
    <w:pPr>
      <w:spacing w:after="0" w:line="240" w:lineRule="auto"/>
    </w:pPr>
    <w:rPr>
      <w:rFonts w:eastAsiaTheme="minorEastAsia"/>
      <w:lang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24182D"/>
  </w:style>
  <w:style w:type="paragraph" w:styleId="HTMLconformatoprevio">
    <w:name w:val="HTML Preformatted"/>
    <w:basedOn w:val="Normal"/>
    <w:link w:val="HTMLconformatoprevioCar"/>
    <w:uiPriority w:val="99"/>
    <w:semiHidden/>
    <w:unhideWhenUsed/>
    <w:rsid w:val="00096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semiHidden/>
    <w:rsid w:val="0009697E"/>
    <w:rPr>
      <w:rFonts w:ascii="Courier New" w:eastAsia="Times New Roman" w:hAnsi="Courier New" w:cs="Courier New"/>
      <w:sz w:val="20"/>
      <w:szCs w:val="20"/>
      <w:lang w:eastAsia="es-EC"/>
    </w:rPr>
  </w:style>
  <w:style w:type="paragraph" w:styleId="Encabezado">
    <w:name w:val="header"/>
    <w:basedOn w:val="Normal"/>
    <w:link w:val="EncabezadoCar"/>
    <w:uiPriority w:val="99"/>
    <w:unhideWhenUsed/>
    <w:rsid w:val="00FA1F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1F72"/>
  </w:style>
  <w:style w:type="paragraph" w:styleId="Piedepgina">
    <w:name w:val="footer"/>
    <w:basedOn w:val="Normal"/>
    <w:link w:val="PiedepginaCar"/>
    <w:uiPriority w:val="99"/>
    <w:unhideWhenUsed/>
    <w:rsid w:val="00FA1F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1F72"/>
  </w:style>
  <w:style w:type="paragraph" w:customStyle="1" w:styleId="Pa14">
    <w:name w:val="Pa14"/>
    <w:basedOn w:val="Normal"/>
    <w:next w:val="Normal"/>
    <w:uiPriority w:val="99"/>
    <w:rsid w:val="004E44C3"/>
    <w:pPr>
      <w:autoSpaceDE w:val="0"/>
      <w:autoSpaceDN w:val="0"/>
      <w:adjustRightInd w:val="0"/>
      <w:spacing w:after="0" w:line="201" w:lineRule="atLeast"/>
    </w:pPr>
    <w:rPr>
      <w:rFonts w:ascii="Trebuchet MS" w:eastAsia="Calibri" w:hAnsi="Trebuchet MS" w:cs="Times New Roman"/>
      <w:sz w:val="24"/>
      <w:szCs w:val="24"/>
      <w:lang w:eastAsia="es-EC"/>
    </w:rPr>
  </w:style>
  <w:style w:type="paragraph" w:customStyle="1" w:styleId="Pa9">
    <w:name w:val="Pa9"/>
    <w:basedOn w:val="Normal"/>
    <w:next w:val="Normal"/>
    <w:uiPriority w:val="99"/>
    <w:rsid w:val="004E44C3"/>
    <w:pPr>
      <w:autoSpaceDE w:val="0"/>
      <w:autoSpaceDN w:val="0"/>
      <w:adjustRightInd w:val="0"/>
      <w:spacing w:after="0" w:line="201" w:lineRule="atLeast"/>
    </w:pPr>
    <w:rPr>
      <w:rFonts w:ascii="Trebuchet MS" w:eastAsia="Calibri" w:hAnsi="Trebuchet MS" w:cs="Times New Roman"/>
      <w:sz w:val="24"/>
      <w:szCs w:val="24"/>
      <w:lang w:eastAsia="es-EC"/>
    </w:rPr>
  </w:style>
  <w:style w:type="paragraph" w:customStyle="1" w:styleId="Default">
    <w:name w:val="Default"/>
    <w:rsid w:val="004E44C3"/>
    <w:pPr>
      <w:autoSpaceDE w:val="0"/>
      <w:autoSpaceDN w:val="0"/>
      <w:adjustRightInd w:val="0"/>
      <w:spacing w:after="0" w:line="240" w:lineRule="auto"/>
    </w:pPr>
    <w:rPr>
      <w:rFonts w:ascii="Times New Roman" w:eastAsia="Calibri" w:hAnsi="Times New Roman" w:cs="Times New Roman"/>
      <w:color w:val="000000"/>
      <w:sz w:val="24"/>
      <w:szCs w:val="24"/>
      <w:lang w:val="es-ES"/>
    </w:rPr>
  </w:style>
  <w:style w:type="character" w:styleId="Refdecomentario">
    <w:name w:val="annotation reference"/>
    <w:basedOn w:val="Fuentedeprrafopredeter"/>
    <w:uiPriority w:val="99"/>
    <w:semiHidden/>
    <w:unhideWhenUsed/>
    <w:rsid w:val="00844E23"/>
    <w:rPr>
      <w:sz w:val="16"/>
      <w:szCs w:val="16"/>
    </w:rPr>
  </w:style>
  <w:style w:type="paragraph" w:styleId="Textocomentario">
    <w:name w:val="annotation text"/>
    <w:basedOn w:val="Normal"/>
    <w:link w:val="TextocomentarioCar"/>
    <w:uiPriority w:val="99"/>
    <w:semiHidden/>
    <w:unhideWhenUsed/>
    <w:rsid w:val="00844E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44E23"/>
    <w:rPr>
      <w:sz w:val="20"/>
      <w:szCs w:val="20"/>
    </w:rPr>
  </w:style>
  <w:style w:type="paragraph" w:styleId="Asuntodelcomentario">
    <w:name w:val="annotation subject"/>
    <w:basedOn w:val="Textocomentario"/>
    <w:next w:val="Textocomentario"/>
    <w:link w:val="AsuntodelcomentarioCar"/>
    <w:uiPriority w:val="99"/>
    <w:semiHidden/>
    <w:unhideWhenUsed/>
    <w:rsid w:val="00844E23"/>
    <w:rPr>
      <w:b/>
      <w:bCs/>
    </w:rPr>
  </w:style>
  <w:style w:type="character" w:customStyle="1" w:styleId="AsuntodelcomentarioCar">
    <w:name w:val="Asunto del comentario Car"/>
    <w:basedOn w:val="TextocomentarioCar"/>
    <w:link w:val="Asuntodelcomentario"/>
    <w:uiPriority w:val="99"/>
    <w:semiHidden/>
    <w:rsid w:val="00844E23"/>
    <w:rPr>
      <w:b/>
      <w:bCs/>
      <w:sz w:val="20"/>
      <w:szCs w:val="20"/>
    </w:rPr>
  </w:style>
  <w:style w:type="paragraph" w:customStyle="1" w:styleId="rtejustify">
    <w:name w:val="rtejustify"/>
    <w:basedOn w:val="Normal"/>
    <w:rsid w:val="0045181D"/>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unhideWhenUsed/>
    <w:qFormat/>
    <w:rsid w:val="008070F3"/>
    <w:pPr>
      <w:keepNext/>
      <w:keepLines/>
      <w:spacing w:before="200" w:after="0"/>
      <w:outlineLvl w:val="2"/>
    </w:pPr>
    <w:rPr>
      <w:rFonts w:asciiTheme="majorHAnsi" w:eastAsiaTheme="majorEastAsia" w:hAnsiTheme="majorHAnsi" w:cstheme="majorBidi"/>
      <w:b/>
      <w:bCs/>
      <w:color w:val="4F81BD" w:themeColor="accent1"/>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ED1160"/>
    <w:rPr>
      <w:color w:val="0563C1"/>
      <w:u w:val="single"/>
    </w:rPr>
  </w:style>
  <w:style w:type="character" w:styleId="Refdenotaalpie">
    <w:name w:val="footnote reference"/>
    <w:uiPriority w:val="99"/>
    <w:semiHidden/>
    <w:unhideWhenUsed/>
    <w:rsid w:val="00ED1160"/>
    <w:rPr>
      <w:vertAlign w:val="superscript"/>
    </w:rPr>
  </w:style>
  <w:style w:type="paragraph" w:styleId="Textonotapie">
    <w:name w:val="footnote text"/>
    <w:basedOn w:val="Normal"/>
    <w:link w:val="TextonotapieCar"/>
    <w:uiPriority w:val="99"/>
    <w:semiHidden/>
    <w:unhideWhenUsed/>
    <w:rsid w:val="00ED116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D1160"/>
    <w:rPr>
      <w:sz w:val="20"/>
      <w:szCs w:val="20"/>
    </w:rPr>
  </w:style>
  <w:style w:type="paragraph" w:styleId="Prrafodelista">
    <w:name w:val="List Paragraph"/>
    <w:basedOn w:val="Normal"/>
    <w:uiPriority w:val="34"/>
    <w:qFormat/>
    <w:rsid w:val="0018675A"/>
    <w:pPr>
      <w:ind w:left="720"/>
      <w:contextualSpacing/>
    </w:pPr>
  </w:style>
  <w:style w:type="paragraph" w:styleId="Textodeglobo">
    <w:name w:val="Balloon Text"/>
    <w:basedOn w:val="Normal"/>
    <w:link w:val="TextodegloboCar"/>
    <w:uiPriority w:val="99"/>
    <w:semiHidden/>
    <w:unhideWhenUsed/>
    <w:rsid w:val="00D85D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D1C"/>
    <w:rPr>
      <w:rFonts w:ascii="Tahoma" w:hAnsi="Tahoma" w:cs="Tahoma"/>
      <w:sz w:val="16"/>
      <w:szCs w:val="16"/>
    </w:rPr>
  </w:style>
  <w:style w:type="character" w:customStyle="1" w:styleId="Ttulo3Car">
    <w:name w:val="Título 3 Car"/>
    <w:basedOn w:val="Fuentedeprrafopredeter"/>
    <w:link w:val="Ttulo3"/>
    <w:uiPriority w:val="9"/>
    <w:rsid w:val="008070F3"/>
    <w:rPr>
      <w:rFonts w:asciiTheme="majorHAnsi" w:eastAsiaTheme="majorEastAsia" w:hAnsiTheme="majorHAnsi" w:cstheme="majorBidi"/>
      <w:b/>
      <w:bCs/>
      <w:color w:val="4F81BD" w:themeColor="accent1"/>
      <w:lang w:eastAsia="es-EC"/>
    </w:rPr>
  </w:style>
  <w:style w:type="paragraph" w:styleId="NormalWeb">
    <w:name w:val="Normal (Web)"/>
    <w:basedOn w:val="Normal"/>
    <w:uiPriority w:val="99"/>
    <w:unhideWhenUsed/>
    <w:rsid w:val="008070F3"/>
    <w:pPr>
      <w:spacing w:before="100" w:beforeAutospacing="1" w:after="100" w:afterAutospacing="1" w:line="240" w:lineRule="auto"/>
    </w:pPr>
    <w:rPr>
      <w:rFonts w:ascii="Times New Roman" w:eastAsia="Times New Roman" w:hAnsi="Times New Roman" w:cs="Times New Roman"/>
      <w:sz w:val="24"/>
      <w:szCs w:val="24"/>
      <w:lang w:eastAsia="es-EC"/>
    </w:rPr>
  </w:style>
  <w:style w:type="table" w:styleId="Tablaconcuadrcula">
    <w:name w:val="Table Grid"/>
    <w:basedOn w:val="Tablanormal"/>
    <w:uiPriority w:val="59"/>
    <w:rsid w:val="008070F3"/>
    <w:pPr>
      <w:spacing w:after="0" w:line="240" w:lineRule="auto"/>
    </w:pPr>
    <w:rPr>
      <w:rFonts w:eastAsiaTheme="minorEastAsia"/>
      <w:lang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24182D"/>
  </w:style>
  <w:style w:type="paragraph" w:styleId="HTMLconformatoprevio">
    <w:name w:val="HTML Preformatted"/>
    <w:basedOn w:val="Normal"/>
    <w:link w:val="HTMLconformatoprevioCar"/>
    <w:uiPriority w:val="99"/>
    <w:semiHidden/>
    <w:unhideWhenUsed/>
    <w:rsid w:val="00096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semiHidden/>
    <w:rsid w:val="0009697E"/>
    <w:rPr>
      <w:rFonts w:ascii="Courier New" w:eastAsia="Times New Roman" w:hAnsi="Courier New" w:cs="Courier New"/>
      <w:sz w:val="20"/>
      <w:szCs w:val="20"/>
      <w:lang w:eastAsia="es-EC"/>
    </w:rPr>
  </w:style>
  <w:style w:type="paragraph" w:styleId="Encabezado">
    <w:name w:val="header"/>
    <w:basedOn w:val="Normal"/>
    <w:link w:val="EncabezadoCar"/>
    <w:uiPriority w:val="99"/>
    <w:unhideWhenUsed/>
    <w:rsid w:val="00FA1F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1F72"/>
  </w:style>
  <w:style w:type="paragraph" w:styleId="Piedepgina">
    <w:name w:val="footer"/>
    <w:basedOn w:val="Normal"/>
    <w:link w:val="PiedepginaCar"/>
    <w:uiPriority w:val="99"/>
    <w:unhideWhenUsed/>
    <w:rsid w:val="00FA1F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1F72"/>
  </w:style>
  <w:style w:type="paragraph" w:customStyle="1" w:styleId="Pa14">
    <w:name w:val="Pa14"/>
    <w:basedOn w:val="Normal"/>
    <w:next w:val="Normal"/>
    <w:uiPriority w:val="99"/>
    <w:rsid w:val="004E44C3"/>
    <w:pPr>
      <w:autoSpaceDE w:val="0"/>
      <w:autoSpaceDN w:val="0"/>
      <w:adjustRightInd w:val="0"/>
      <w:spacing w:after="0" w:line="201" w:lineRule="atLeast"/>
    </w:pPr>
    <w:rPr>
      <w:rFonts w:ascii="Trebuchet MS" w:eastAsia="Calibri" w:hAnsi="Trebuchet MS" w:cs="Times New Roman"/>
      <w:sz w:val="24"/>
      <w:szCs w:val="24"/>
      <w:lang w:eastAsia="es-EC"/>
    </w:rPr>
  </w:style>
  <w:style w:type="paragraph" w:customStyle="1" w:styleId="Pa9">
    <w:name w:val="Pa9"/>
    <w:basedOn w:val="Normal"/>
    <w:next w:val="Normal"/>
    <w:uiPriority w:val="99"/>
    <w:rsid w:val="004E44C3"/>
    <w:pPr>
      <w:autoSpaceDE w:val="0"/>
      <w:autoSpaceDN w:val="0"/>
      <w:adjustRightInd w:val="0"/>
      <w:spacing w:after="0" w:line="201" w:lineRule="atLeast"/>
    </w:pPr>
    <w:rPr>
      <w:rFonts w:ascii="Trebuchet MS" w:eastAsia="Calibri" w:hAnsi="Trebuchet MS" w:cs="Times New Roman"/>
      <w:sz w:val="24"/>
      <w:szCs w:val="24"/>
      <w:lang w:eastAsia="es-EC"/>
    </w:rPr>
  </w:style>
  <w:style w:type="paragraph" w:customStyle="1" w:styleId="Default">
    <w:name w:val="Default"/>
    <w:rsid w:val="004E44C3"/>
    <w:pPr>
      <w:autoSpaceDE w:val="0"/>
      <w:autoSpaceDN w:val="0"/>
      <w:adjustRightInd w:val="0"/>
      <w:spacing w:after="0" w:line="240" w:lineRule="auto"/>
    </w:pPr>
    <w:rPr>
      <w:rFonts w:ascii="Times New Roman" w:eastAsia="Calibri" w:hAnsi="Times New Roman" w:cs="Times New Roman"/>
      <w:color w:val="000000"/>
      <w:sz w:val="24"/>
      <w:szCs w:val="24"/>
      <w:lang w:val="es-ES"/>
    </w:rPr>
  </w:style>
  <w:style w:type="character" w:styleId="Refdecomentario">
    <w:name w:val="annotation reference"/>
    <w:basedOn w:val="Fuentedeprrafopredeter"/>
    <w:uiPriority w:val="99"/>
    <w:semiHidden/>
    <w:unhideWhenUsed/>
    <w:rsid w:val="00844E23"/>
    <w:rPr>
      <w:sz w:val="16"/>
      <w:szCs w:val="16"/>
    </w:rPr>
  </w:style>
  <w:style w:type="paragraph" w:styleId="Textocomentario">
    <w:name w:val="annotation text"/>
    <w:basedOn w:val="Normal"/>
    <w:link w:val="TextocomentarioCar"/>
    <w:uiPriority w:val="99"/>
    <w:semiHidden/>
    <w:unhideWhenUsed/>
    <w:rsid w:val="00844E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44E23"/>
    <w:rPr>
      <w:sz w:val="20"/>
      <w:szCs w:val="20"/>
    </w:rPr>
  </w:style>
  <w:style w:type="paragraph" w:styleId="Asuntodelcomentario">
    <w:name w:val="annotation subject"/>
    <w:basedOn w:val="Textocomentario"/>
    <w:next w:val="Textocomentario"/>
    <w:link w:val="AsuntodelcomentarioCar"/>
    <w:uiPriority w:val="99"/>
    <w:semiHidden/>
    <w:unhideWhenUsed/>
    <w:rsid w:val="00844E23"/>
    <w:rPr>
      <w:b/>
      <w:bCs/>
    </w:rPr>
  </w:style>
  <w:style w:type="character" w:customStyle="1" w:styleId="AsuntodelcomentarioCar">
    <w:name w:val="Asunto del comentario Car"/>
    <w:basedOn w:val="TextocomentarioCar"/>
    <w:link w:val="Asuntodelcomentario"/>
    <w:uiPriority w:val="99"/>
    <w:semiHidden/>
    <w:rsid w:val="00844E23"/>
    <w:rPr>
      <w:b/>
      <w:bCs/>
      <w:sz w:val="20"/>
      <w:szCs w:val="20"/>
    </w:rPr>
  </w:style>
  <w:style w:type="paragraph" w:customStyle="1" w:styleId="rtejustify">
    <w:name w:val="rtejustify"/>
    <w:basedOn w:val="Normal"/>
    <w:rsid w:val="0045181D"/>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52112">
      <w:bodyDiv w:val="1"/>
      <w:marLeft w:val="0"/>
      <w:marRight w:val="0"/>
      <w:marTop w:val="0"/>
      <w:marBottom w:val="0"/>
      <w:divBdr>
        <w:top w:val="none" w:sz="0" w:space="0" w:color="auto"/>
        <w:left w:val="none" w:sz="0" w:space="0" w:color="auto"/>
        <w:bottom w:val="none" w:sz="0" w:space="0" w:color="auto"/>
        <w:right w:val="none" w:sz="0" w:space="0" w:color="auto"/>
      </w:divBdr>
    </w:div>
    <w:div w:id="562911214">
      <w:bodyDiv w:val="1"/>
      <w:marLeft w:val="0"/>
      <w:marRight w:val="0"/>
      <w:marTop w:val="0"/>
      <w:marBottom w:val="0"/>
      <w:divBdr>
        <w:top w:val="none" w:sz="0" w:space="0" w:color="auto"/>
        <w:left w:val="none" w:sz="0" w:space="0" w:color="auto"/>
        <w:bottom w:val="none" w:sz="0" w:space="0" w:color="auto"/>
        <w:right w:val="none" w:sz="0" w:space="0" w:color="auto"/>
      </w:divBdr>
    </w:div>
    <w:div w:id="628048820">
      <w:bodyDiv w:val="1"/>
      <w:marLeft w:val="0"/>
      <w:marRight w:val="0"/>
      <w:marTop w:val="0"/>
      <w:marBottom w:val="0"/>
      <w:divBdr>
        <w:top w:val="none" w:sz="0" w:space="0" w:color="auto"/>
        <w:left w:val="none" w:sz="0" w:space="0" w:color="auto"/>
        <w:bottom w:val="none" w:sz="0" w:space="0" w:color="auto"/>
        <w:right w:val="none" w:sz="0" w:space="0" w:color="auto"/>
      </w:divBdr>
    </w:div>
    <w:div w:id="689179923">
      <w:bodyDiv w:val="1"/>
      <w:marLeft w:val="0"/>
      <w:marRight w:val="0"/>
      <w:marTop w:val="0"/>
      <w:marBottom w:val="0"/>
      <w:divBdr>
        <w:top w:val="none" w:sz="0" w:space="0" w:color="auto"/>
        <w:left w:val="none" w:sz="0" w:space="0" w:color="auto"/>
        <w:bottom w:val="none" w:sz="0" w:space="0" w:color="auto"/>
        <w:right w:val="none" w:sz="0" w:space="0" w:color="auto"/>
      </w:divBdr>
    </w:div>
    <w:div w:id="847184548">
      <w:bodyDiv w:val="1"/>
      <w:marLeft w:val="0"/>
      <w:marRight w:val="0"/>
      <w:marTop w:val="0"/>
      <w:marBottom w:val="0"/>
      <w:divBdr>
        <w:top w:val="none" w:sz="0" w:space="0" w:color="auto"/>
        <w:left w:val="none" w:sz="0" w:space="0" w:color="auto"/>
        <w:bottom w:val="none" w:sz="0" w:space="0" w:color="auto"/>
        <w:right w:val="none" w:sz="0" w:space="0" w:color="auto"/>
      </w:divBdr>
    </w:div>
    <w:div w:id="869758978">
      <w:bodyDiv w:val="1"/>
      <w:marLeft w:val="0"/>
      <w:marRight w:val="0"/>
      <w:marTop w:val="0"/>
      <w:marBottom w:val="0"/>
      <w:divBdr>
        <w:top w:val="none" w:sz="0" w:space="0" w:color="auto"/>
        <w:left w:val="none" w:sz="0" w:space="0" w:color="auto"/>
        <w:bottom w:val="none" w:sz="0" w:space="0" w:color="auto"/>
        <w:right w:val="none" w:sz="0" w:space="0" w:color="auto"/>
      </w:divBdr>
    </w:div>
    <w:div w:id="1069841141">
      <w:bodyDiv w:val="1"/>
      <w:marLeft w:val="0"/>
      <w:marRight w:val="0"/>
      <w:marTop w:val="0"/>
      <w:marBottom w:val="0"/>
      <w:divBdr>
        <w:top w:val="none" w:sz="0" w:space="0" w:color="auto"/>
        <w:left w:val="none" w:sz="0" w:space="0" w:color="auto"/>
        <w:bottom w:val="none" w:sz="0" w:space="0" w:color="auto"/>
        <w:right w:val="none" w:sz="0" w:space="0" w:color="auto"/>
      </w:divBdr>
    </w:div>
    <w:div w:id="1198736764">
      <w:bodyDiv w:val="1"/>
      <w:marLeft w:val="0"/>
      <w:marRight w:val="0"/>
      <w:marTop w:val="0"/>
      <w:marBottom w:val="0"/>
      <w:divBdr>
        <w:top w:val="none" w:sz="0" w:space="0" w:color="auto"/>
        <w:left w:val="none" w:sz="0" w:space="0" w:color="auto"/>
        <w:bottom w:val="none" w:sz="0" w:space="0" w:color="auto"/>
        <w:right w:val="none" w:sz="0" w:space="0" w:color="auto"/>
      </w:divBdr>
    </w:div>
    <w:div w:id="1415130245">
      <w:bodyDiv w:val="1"/>
      <w:marLeft w:val="0"/>
      <w:marRight w:val="0"/>
      <w:marTop w:val="0"/>
      <w:marBottom w:val="0"/>
      <w:divBdr>
        <w:top w:val="none" w:sz="0" w:space="0" w:color="auto"/>
        <w:left w:val="none" w:sz="0" w:space="0" w:color="auto"/>
        <w:bottom w:val="none" w:sz="0" w:space="0" w:color="auto"/>
        <w:right w:val="none" w:sz="0" w:space="0" w:color="auto"/>
      </w:divBdr>
    </w:div>
    <w:div w:id="1757894023">
      <w:bodyDiv w:val="1"/>
      <w:marLeft w:val="0"/>
      <w:marRight w:val="0"/>
      <w:marTop w:val="0"/>
      <w:marBottom w:val="0"/>
      <w:divBdr>
        <w:top w:val="none" w:sz="0" w:space="0" w:color="auto"/>
        <w:left w:val="none" w:sz="0" w:space="0" w:color="auto"/>
        <w:bottom w:val="none" w:sz="0" w:space="0" w:color="auto"/>
        <w:right w:val="none" w:sz="0" w:space="0" w:color="auto"/>
      </w:divBdr>
    </w:div>
    <w:div w:id="207835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yperlink" Target="mailto:goemz150180@gami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pulloa@sangregorio.edu.ec"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Libro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pPr>
                      <a:defRPr sz="800"/>
                    </a:pPr>
                    <a:r>
                      <a:rPr lang="en-US" sz="800"/>
                      <a:t>80%</a:t>
                    </a:r>
                  </a:p>
                </c:rich>
              </c:tx>
              <c:spPr>
                <a:noFill/>
                <a:ln>
                  <a:noFill/>
                </a:ln>
                <a:effectLst/>
              </c:spPr>
              <c:showLegendKey val="0"/>
              <c:showVal val="1"/>
              <c:showCatName val="0"/>
              <c:showSerName val="0"/>
              <c:showPercent val="0"/>
              <c:showBubbleSize val="0"/>
            </c:dLbl>
            <c:dLbl>
              <c:idx val="1"/>
              <c:tx>
                <c:rich>
                  <a:bodyPr/>
                  <a:lstStyle/>
                  <a:p>
                    <a:pPr>
                      <a:defRPr sz="800"/>
                    </a:pPr>
                    <a:r>
                      <a:rPr lang="en-US" sz="800"/>
                      <a:t>20%</a:t>
                    </a:r>
                  </a:p>
                </c:rich>
              </c:tx>
              <c:spPr>
                <a:noFill/>
                <a:ln>
                  <a:noFill/>
                </a:ln>
                <a:effectLst/>
              </c:spPr>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Hoja1!$A$1:$A$2</c:f>
              <c:strCache>
                <c:ptCount val="2"/>
                <c:pt idx="0">
                  <c:v>Sí</c:v>
                </c:pt>
                <c:pt idx="1">
                  <c:v>No</c:v>
                </c:pt>
              </c:strCache>
            </c:strRef>
          </c:cat>
          <c:val>
            <c:numRef>
              <c:f>Hoja1!$B$1:$B$2</c:f>
              <c:numCache>
                <c:formatCode>General</c:formatCode>
                <c:ptCount val="2"/>
                <c:pt idx="0">
                  <c:v>16</c:v>
                </c:pt>
                <c:pt idx="1">
                  <c:v>4</c:v>
                </c:pt>
              </c:numCache>
            </c:numRef>
          </c:val>
        </c:ser>
        <c:dLbls>
          <c:showLegendKey val="0"/>
          <c:showVal val="0"/>
          <c:showCatName val="0"/>
          <c:showSerName val="0"/>
          <c:showPercent val="0"/>
          <c:showBubbleSize val="0"/>
        </c:dLbls>
        <c:gapWidth val="150"/>
        <c:shape val="box"/>
        <c:axId val="179736960"/>
        <c:axId val="180128384"/>
        <c:axId val="0"/>
      </c:bar3DChart>
      <c:catAx>
        <c:axId val="179736960"/>
        <c:scaling>
          <c:orientation val="minMax"/>
        </c:scaling>
        <c:delete val="0"/>
        <c:axPos val="b"/>
        <c:numFmt formatCode="General" sourceLinked="0"/>
        <c:majorTickMark val="out"/>
        <c:minorTickMark val="none"/>
        <c:tickLblPos val="nextTo"/>
        <c:crossAx val="180128384"/>
        <c:crosses val="autoZero"/>
        <c:auto val="1"/>
        <c:lblAlgn val="ctr"/>
        <c:lblOffset val="100"/>
        <c:noMultiLvlLbl val="0"/>
      </c:catAx>
      <c:valAx>
        <c:axId val="180128384"/>
        <c:scaling>
          <c:orientation val="minMax"/>
        </c:scaling>
        <c:delete val="0"/>
        <c:axPos val="l"/>
        <c:majorGridlines/>
        <c:numFmt formatCode="General" sourceLinked="1"/>
        <c:majorTickMark val="out"/>
        <c:minorTickMark val="none"/>
        <c:tickLblPos val="nextTo"/>
        <c:crossAx val="1797369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167054822372556"/>
          <c:y val="0.14656791663418312"/>
          <c:w val="0.82668625928801154"/>
          <c:h val="0.58872378576440321"/>
        </c:manualLayout>
      </c:layout>
      <c:bar3DChart>
        <c:barDir val="col"/>
        <c:grouping val="clustered"/>
        <c:varyColors val="0"/>
        <c:ser>
          <c:idx val="0"/>
          <c:order val="0"/>
          <c:invertIfNegative val="0"/>
          <c:dLbls>
            <c:dLbl>
              <c:idx val="0"/>
              <c:layout>
                <c:manualLayout>
                  <c:x val="0"/>
                  <c:y val="-4.2666666666666644E-2"/>
                </c:manualLayout>
              </c:layout>
              <c:tx>
                <c:rich>
                  <a:bodyPr/>
                  <a:lstStyle/>
                  <a:p>
                    <a:pPr>
                      <a:defRPr sz="800"/>
                    </a:pPr>
                    <a:r>
                      <a:rPr lang="en-US" sz="800"/>
                      <a:t>65%</a:t>
                    </a:r>
                  </a:p>
                </c:rich>
              </c:tx>
              <c:spPr>
                <a:noFill/>
                <a:ln>
                  <a:noFill/>
                </a:ln>
                <a:effectLst/>
              </c:spPr>
              <c:showLegendKey val="0"/>
              <c:showVal val="1"/>
              <c:showCatName val="0"/>
              <c:showSerName val="0"/>
              <c:showPercent val="0"/>
              <c:showBubbleSize val="0"/>
            </c:dLbl>
            <c:dLbl>
              <c:idx val="1"/>
              <c:tx>
                <c:rich>
                  <a:bodyPr/>
                  <a:lstStyle/>
                  <a:p>
                    <a:r>
                      <a:rPr lang="en-US"/>
                      <a:t>35%</a:t>
                    </a:r>
                  </a:p>
                </c:rich>
              </c:tx>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Hoja1!$A$5:$A$6</c:f>
              <c:strCache>
                <c:ptCount val="2"/>
                <c:pt idx="0">
                  <c:v>Sí</c:v>
                </c:pt>
                <c:pt idx="1">
                  <c:v>No</c:v>
                </c:pt>
              </c:strCache>
            </c:strRef>
          </c:cat>
          <c:val>
            <c:numRef>
              <c:f>Hoja1!$B$5:$B$6</c:f>
              <c:numCache>
                <c:formatCode>General</c:formatCode>
                <c:ptCount val="2"/>
                <c:pt idx="0">
                  <c:v>13</c:v>
                </c:pt>
                <c:pt idx="1">
                  <c:v>7</c:v>
                </c:pt>
              </c:numCache>
            </c:numRef>
          </c:val>
        </c:ser>
        <c:dLbls>
          <c:showLegendKey val="0"/>
          <c:showVal val="0"/>
          <c:showCatName val="0"/>
          <c:showSerName val="0"/>
          <c:showPercent val="0"/>
          <c:showBubbleSize val="0"/>
        </c:dLbls>
        <c:gapWidth val="150"/>
        <c:shape val="box"/>
        <c:axId val="70952832"/>
        <c:axId val="70954368"/>
        <c:axId val="0"/>
      </c:bar3DChart>
      <c:catAx>
        <c:axId val="70952832"/>
        <c:scaling>
          <c:orientation val="minMax"/>
        </c:scaling>
        <c:delete val="0"/>
        <c:axPos val="b"/>
        <c:numFmt formatCode="General" sourceLinked="0"/>
        <c:majorTickMark val="out"/>
        <c:minorTickMark val="none"/>
        <c:tickLblPos val="nextTo"/>
        <c:crossAx val="70954368"/>
        <c:crosses val="autoZero"/>
        <c:auto val="1"/>
        <c:lblAlgn val="ctr"/>
        <c:lblOffset val="100"/>
        <c:noMultiLvlLbl val="0"/>
      </c:catAx>
      <c:valAx>
        <c:axId val="70954368"/>
        <c:scaling>
          <c:orientation val="minMax"/>
        </c:scaling>
        <c:delete val="0"/>
        <c:axPos val="l"/>
        <c:majorGridlines/>
        <c:numFmt formatCode="General" sourceLinked="1"/>
        <c:majorTickMark val="out"/>
        <c:minorTickMark val="none"/>
        <c:tickLblPos val="nextTo"/>
        <c:crossAx val="7095283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pPr>
                      <a:defRPr sz="800"/>
                    </a:pPr>
                    <a:r>
                      <a:rPr lang="en-US" sz="800"/>
                      <a:t>20%</a:t>
                    </a:r>
                  </a:p>
                </c:rich>
              </c:tx>
              <c:spPr/>
              <c:showLegendKey val="0"/>
              <c:showVal val="1"/>
              <c:showCatName val="0"/>
              <c:showSerName val="0"/>
              <c:showPercent val="0"/>
              <c:showBubbleSize val="0"/>
            </c:dLbl>
            <c:dLbl>
              <c:idx val="1"/>
              <c:tx>
                <c:rich>
                  <a:bodyPr/>
                  <a:lstStyle/>
                  <a:p>
                    <a:pPr>
                      <a:defRPr sz="800"/>
                    </a:pPr>
                    <a:r>
                      <a:rPr lang="en-US" sz="800"/>
                      <a:t>80%</a:t>
                    </a:r>
                  </a:p>
                </c:rich>
              </c:tx>
              <c:spPr/>
              <c:showLegendKey val="0"/>
              <c:showVal val="1"/>
              <c:showCatName val="0"/>
              <c:showSerName val="0"/>
              <c:showPercent val="0"/>
              <c:showBubbleSize val="0"/>
            </c:dLbl>
            <c:showLegendKey val="0"/>
            <c:showVal val="1"/>
            <c:showCatName val="0"/>
            <c:showSerName val="0"/>
            <c:showPercent val="0"/>
            <c:showBubbleSize val="0"/>
            <c:showLeaderLines val="0"/>
          </c:dLbls>
          <c:cat>
            <c:strRef>
              <c:f>Hoja1!$A$9:$A$10</c:f>
              <c:strCache>
                <c:ptCount val="2"/>
                <c:pt idx="0">
                  <c:v>Sí</c:v>
                </c:pt>
                <c:pt idx="1">
                  <c:v>No</c:v>
                </c:pt>
              </c:strCache>
            </c:strRef>
          </c:cat>
          <c:val>
            <c:numRef>
              <c:f>Hoja1!$B$9:$B$10</c:f>
              <c:numCache>
                <c:formatCode>General</c:formatCode>
                <c:ptCount val="2"/>
                <c:pt idx="0">
                  <c:v>4</c:v>
                </c:pt>
                <c:pt idx="1">
                  <c:v>16</c:v>
                </c:pt>
              </c:numCache>
            </c:numRef>
          </c:val>
        </c:ser>
        <c:dLbls>
          <c:showLegendKey val="0"/>
          <c:showVal val="0"/>
          <c:showCatName val="0"/>
          <c:showSerName val="0"/>
          <c:showPercent val="0"/>
          <c:showBubbleSize val="0"/>
        </c:dLbls>
        <c:gapWidth val="150"/>
        <c:shape val="box"/>
        <c:axId val="80142720"/>
        <c:axId val="80144256"/>
        <c:axId val="0"/>
      </c:bar3DChart>
      <c:catAx>
        <c:axId val="80142720"/>
        <c:scaling>
          <c:orientation val="minMax"/>
        </c:scaling>
        <c:delete val="0"/>
        <c:axPos val="b"/>
        <c:numFmt formatCode="General" sourceLinked="0"/>
        <c:majorTickMark val="out"/>
        <c:minorTickMark val="none"/>
        <c:tickLblPos val="nextTo"/>
        <c:crossAx val="80144256"/>
        <c:crosses val="autoZero"/>
        <c:auto val="1"/>
        <c:lblAlgn val="ctr"/>
        <c:lblOffset val="100"/>
        <c:noMultiLvlLbl val="0"/>
      </c:catAx>
      <c:valAx>
        <c:axId val="80144256"/>
        <c:scaling>
          <c:orientation val="minMax"/>
        </c:scaling>
        <c:delete val="0"/>
        <c:axPos val="l"/>
        <c:majorGridlines/>
        <c:numFmt formatCode="General" sourceLinked="1"/>
        <c:majorTickMark val="out"/>
        <c:minorTickMark val="none"/>
        <c:tickLblPos val="nextTo"/>
        <c:crossAx val="8014272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r>
                      <a:rPr lang="en-US" sz="700"/>
                      <a:t>60%</a:t>
                    </a:r>
                    <a:endParaRPr lang="en-US"/>
                  </a:p>
                </c:rich>
              </c:tx>
              <c:showLegendKey val="0"/>
              <c:showVal val="1"/>
              <c:showCatName val="0"/>
              <c:showSerName val="0"/>
              <c:showPercent val="0"/>
              <c:showBubbleSize val="0"/>
            </c:dLbl>
            <c:dLbl>
              <c:idx val="1"/>
              <c:tx>
                <c:rich>
                  <a:bodyPr/>
                  <a:lstStyle/>
                  <a:p>
                    <a:r>
                      <a:rPr lang="en-US" sz="700"/>
                      <a:t>40%</a:t>
                    </a:r>
                    <a:endParaRPr lang="en-US"/>
                  </a:p>
                </c:rich>
              </c:tx>
              <c:showLegendKey val="0"/>
              <c:showVal val="1"/>
              <c:showCatName val="0"/>
              <c:showSerName val="0"/>
              <c:showPercent val="0"/>
              <c:showBubbleSize val="0"/>
            </c:dLbl>
            <c:spPr>
              <a:noFill/>
              <a:ln>
                <a:noFill/>
              </a:ln>
              <a:effectLst/>
            </c:spPr>
            <c:txPr>
              <a:bodyPr/>
              <a:lstStyle/>
              <a:p>
                <a:pPr>
                  <a:defRPr sz="700"/>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Hoja1!$A$13:$A$14</c:f>
              <c:strCache>
                <c:ptCount val="2"/>
                <c:pt idx="0">
                  <c:v>Sí</c:v>
                </c:pt>
                <c:pt idx="1">
                  <c:v>No</c:v>
                </c:pt>
              </c:strCache>
            </c:strRef>
          </c:cat>
          <c:val>
            <c:numRef>
              <c:f>Hoja1!$B$13:$B$14</c:f>
              <c:numCache>
                <c:formatCode>General</c:formatCode>
                <c:ptCount val="2"/>
                <c:pt idx="0">
                  <c:v>12</c:v>
                </c:pt>
                <c:pt idx="1">
                  <c:v>8</c:v>
                </c:pt>
              </c:numCache>
            </c:numRef>
          </c:val>
        </c:ser>
        <c:dLbls>
          <c:showLegendKey val="0"/>
          <c:showVal val="0"/>
          <c:showCatName val="0"/>
          <c:showSerName val="0"/>
          <c:showPercent val="0"/>
          <c:showBubbleSize val="0"/>
        </c:dLbls>
        <c:gapWidth val="150"/>
        <c:shape val="box"/>
        <c:axId val="91330432"/>
        <c:axId val="91331968"/>
        <c:axId val="0"/>
      </c:bar3DChart>
      <c:catAx>
        <c:axId val="91330432"/>
        <c:scaling>
          <c:orientation val="minMax"/>
        </c:scaling>
        <c:delete val="0"/>
        <c:axPos val="b"/>
        <c:numFmt formatCode="General" sourceLinked="0"/>
        <c:majorTickMark val="out"/>
        <c:minorTickMark val="none"/>
        <c:tickLblPos val="nextTo"/>
        <c:crossAx val="91331968"/>
        <c:crosses val="autoZero"/>
        <c:auto val="1"/>
        <c:lblAlgn val="ctr"/>
        <c:lblOffset val="100"/>
        <c:noMultiLvlLbl val="0"/>
      </c:catAx>
      <c:valAx>
        <c:axId val="91331968"/>
        <c:scaling>
          <c:orientation val="minMax"/>
        </c:scaling>
        <c:delete val="0"/>
        <c:axPos val="l"/>
        <c:majorGridlines/>
        <c:numFmt formatCode="General" sourceLinked="1"/>
        <c:majorTickMark val="out"/>
        <c:minorTickMark val="none"/>
        <c:tickLblPos val="nextTo"/>
        <c:crossAx val="9133043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77992125984252"/>
          <c:y val="0.13217285339332582"/>
          <c:w val="0.83220078740157477"/>
          <c:h val="0.62911698537682792"/>
        </c:manualLayout>
      </c:layout>
      <c:bar3DChart>
        <c:barDir val="col"/>
        <c:grouping val="clustered"/>
        <c:varyColors val="0"/>
        <c:ser>
          <c:idx val="0"/>
          <c:order val="0"/>
          <c:invertIfNegative val="0"/>
          <c:dLbls>
            <c:dLbl>
              <c:idx val="0"/>
              <c:layout>
                <c:manualLayout>
                  <c:x val="4.0955631399317446E-2"/>
                  <c:y val="-3.5398230088495575E-2"/>
                </c:manualLayout>
              </c:layout>
              <c:tx>
                <c:rich>
                  <a:bodyPr/>
                  <a:lstStyle/>
                  <a:p>
                    <a:pPr>
                      <a:defRPr sz="800"/>
                    </a:pPr>
                    <a:r>
                      <a:rPr lang="en-US" sz="800"/>
                      <a:t>100%</a:t>
                    </a:r>
                  </a:p>
                </c:rich>
              </c:tx>
              <c:spPr>
                <a:noFill/>
                <a:ln>
                  <a:noFill/>
                </a:ln>
                <a:effectLst/>
              </c:spPr>
              <c:showLegendKey val="0"/>
              <c:showVal val="1"/>
              <c:showCatName val="0"/>
              <c:showSerName val="0"/>
              <c:showPercent val="0"/>
              <c:showBubbleSize val="0"/>
            </c:dLbl>
            <c:dLbl>
              <c:idx val="1"/>
              <c:tx>
                <c:rich>
                  <a:bodyPr/>
                  <a:lstStyle/>
                  <a:p>
                    <a:pPr>
                      <a:defRPr sz="800"/>
                    </a:pPr>
                    <a:r>
                      <a:rPr lang="en-US" sz="800"/>
                      <a:t>0%</a:t>
                    </a:r>
                  </a:p>
                </c:rich>
              </c:tx>
              <c:spPr>
                <a:noFill/>
                <a:ln>
                  <a:noFill/>
                </a:ln>
                <a:effectLst/>
              </c:spPr>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Hoja1!$A$21:$A$22</c:f>
              <c:strCache>
                <c:ptCount val="2"/>
                <c:pt idx="0">
                  <c:v>Sí</c:v>
                </c:pt>
                <c:pt idx="1">
                  <c:v>No</c:v>
                </c:pt>
              </c:strCache>
            </c:strRef>
          </c:cat>
          <c:val>
            <c:numRef>
              <c:f>Hoja1!$B$21:$B$22</c:f>
              <c:numCache>
                <c:formatCode>General</c:formatCode>
                <c:ptCount val="2"/>
                <c:pt idx="0">
                  <c:v>20</c:v>
                </c:pt>
                <c:pt idx="1">
                  <c:v>0</c:v>
                </c:pt>
              </c:numCache>
            </c:numRef>
          </c:val>
        </c:ser>
        <c:dLbls>
          <c:showLegendKey val="0"/>
          <c:showVal val="0"/>
          <c:showCatName val="0"/>
          <c:showSerName val="0"/>
          <c:showPercent val="0"/>
          <c:showBubbleSize val="0"/>
        </c:dLbls>
        <c:gapWidth val="150"/>
        <c:shape val="box"/>
        <c:axId val="92200960"/>
        <c:axId val="92202496"/>
        <c:axId val="0"/>
      </c:bar3DChart>
      <c:catAx>
        <c:axId val="92200960"/>
        <c:scaling>
          <c:orientation val="minMax"/>
        </c:scaling>
        <c:delete val="0"/>
        <c:axPos val="b"/>
        <c:numFmt formatCode="General" sourceLinked="0"/>
        <c:majorTickMark val="out"/>
        <c:minorTickMark val="none"/>
        <c:tickLblPos val="nextTo"/>
        <c:crossAx val="92202496"/>
        <c:crosses val="autoZero"/>
        <c:auto val="1"/>
        <c:lblAlgn val="ctr"/>
        <c:lblOffset val="100"/>
        <c:noMultiLvlLbl val="0"/>
      </c:catAx>
      <c:valAx>
        <c:axId val="92202496"/>
        <c:scaling>
          <c:orientation val="minMax"/>
        </c:scaling>
        <c:delete val="0"/>
        <c:axPos val="l"/>
        <c:majorGridlines/>
        <c:numFmt formatCode="General" sourceLinked="1"/>
        <c:majorTickMark val="out"/>
        <c:minorTickMark val="none"/>
        <c:tickLblPos val="nextTo"/>
        <c:crossAx val="9220096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pPr>
                      <a:defRPr sz="800"/>
                    </a:pPr>
                    <a:r>
                      <a:rPr lang="en-US" sz="800"/>
                      <a:t>50%</a:t>
                    </a:r>
                  </a:p>
                </c:rich>
              </c:tx>
              <c:spPr>
                <a:noFill/>
                <a:ln>
                  <a:noFill/>
                </a:ln>
                <a:effectLst/>
              </c:spPr>
              <c:showLegendKey val="0"/>
              <c:showVal val="1"/>
              <c:showCatName val="0"/>
              <c:showSerName val="0"/>
              <c:showPercent val="0"/>
              <c:showBubbleSize val="0"/>
            </c:dLbl>
            <c:dLbl>
              <c:idx val="1"/>
              <c:tx>
                <c:rich>
                  <a:bodyPr/>
                  <a:lstStyle/>
                  <a:p>
                    <a:pPr>
                      <a:defRPr sz="800"/>
                    </a:pPr>
                    <a:r>
                      <a:rPr lang="en-US" sz="800"/>
                      <a:t>50%</a:t>
                    </a:r>
                  </a:p>
                </c:rich>
              </c:tx>
              <c:spPr>
                <a:noFill/>
                <a:ln>
                  <a:noFill/>
                </a:ln>
                <a:effectLst/>
              </c:spPr>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Hoja1!$A$25:$A$26</c:f>
              <c:strCache>
                <c:ptCount val="2"/>
                <c:pt idx="0">
                  <c:v>Sí</c:v>
                </c:pt>
                <c:pt idx="1">
                  <c:v>No</c:v>
                </c:pt>
              </c:strCache>
            </c:strRef>
          </c:cat>
          <c:val>
            <c:numRef>
              <c:f>Hoja1!$B$25:$B$26</c:f>
              <c:numCache>
                <c:formatCode>General</c:formatCode>
                <c:ptCount val="2"/>
                <c:pt idx="0">
                  <c:v>10</c:v>
                </c:pt>
                <c:pt idx="1">
                  <c:v>10</c:v>
                </c:pt>
              </c:numCache>
            </c:numRef>
          </c:val>
        </c:ser>
        <c:dLbls>
          <c:showLegendKey val="0"/>
          <c:showVal val="0"/>
          <c:showCatName val="0"/>
          <c:showSerName val="0"/>
          <c:showPercent val="0"/>
          <c:showBubbleSize val="0"/>
        </c:dLbls>
        <c:gapWidth val="150"/>
        <c:shape val="box"/>
        <c:axId val="92948736"/>
        <c:axId val="146198528"/>
        <c:axId val="0"/>
      </c:bar3DChart>
      <c:catAx>
        <c:axId val="92948736"/>
        <c:scaling>
          <c:orientation val="minMax"/>
        </c:scaling>
        <c:delete val="0"/>
        <c:axPos val="b"/>
        <c:numFmt formatCode="General" sourceLinked="0"/>
        <c:majorTickMark val="out"/>
        <c:minorTickMark val="none"/>
        <c:tickLblPos val="nextTo"/>
        <c:crossAx val="146198528"/>
        <c:crosses val="autoZero"/>
        <c:auto val="1"/>
        <c:lblAlgn val="ctr"/>
        <c:lblOffset val="100"/>
        <c:noMultiLvlLbl val="0"/>
      </c:catAx>
      <c:valAx>
        <c:axId val="146198528"/>
        <c:scaling>
          <c:orientation val="minMax"/>
        </c:scaling>
        <c:delete val="0"/>
        <c:axPos val="l"/>
        <c:majorGridlines/>
        <c:numFmt formatCode="General" sourceLinked="1"/>
        <c:majorTickMark val="out"/>
        <c:minorTickMark val="none"/>
        <c:tickLblPos val="nextTo"/>
        <c:crossAx val="9294873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pPr>
                      <a:defRPr sz="800"/>
                    </a:pPr>
                    <a:r>
                      <a:rPr lang="en-US" sz="800"/>
                      <a:t>20%</a:t>
                    </a:r>
                  </a:p>
                </c:rich>
              </c:tx>
              <c:spPr>
                <a:noFill/>
                <a:ln>
                  <a:noFill/>
                </a:ln>
                <a:effectLst/>
              </c:spPr>
              <c:showLegendKey val="0"/>
              <c:showVal val="1"/>
              <c:showCatName val="0"/>
              <c:showSerName val="0"/>
              <c:showPercent val="0"/>
              <c:showBubbleSize val="0"/>
            </c:dLbl>
            <c:dLbl>
              <c:idx val="1"/>
              <c:tx>
                <c:rich>
                  <a:bodyPr/>
                  <a:lstStyle/>
                  <a:p>
                    <a:pPr>
                      <a:defRPr sz="800"/>
                    </a:pPr>
                    <a:r>
                      <a:rPr lang="en-US" sz="800"/>
                      <a:t>80%</a:t>
                    </a:r>
                  </a:p>
                </c:rich>
              </c:tx>
              <c:spPr>
                <a:noFill/>
                <a:ln>
                  <a:noFill/>
                </a:ln>
                <a:effectLst/>
              </c:spPr>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Hoja1!$A$1:$A$2</c:f>
              <c:strCache>
                <c:ptCount val="2"/>
                <c:pt idx="0">
                  <c:v>Sí</c:v>
                </c:pt>
                <c:pt idx="1">
                  <c:v>No</c:v>
                </c:pt>
              </c:strCache>
            </c:strRef>
          </c:cat>
          <c:val>
            <c:numRef>
              <c:f>Hoja1!$B$1:$B$2</c:f>
              <c:numCache>
                <c:formatCode>General</c:formatCode>
                <c:ptCount val="2"/>
                <c:pt idx="0">
                  <c:v>4</c:v>
                </c:pt>
                <c:pt idx="1">
                  <c:v>16</c:v>
                </c:pt>
              </c:numCache>
            </c:numRef>
          </c:val>
        </c:ser>
        <c:dLbls>
          <c:showLegendKey val="0"/>
          <c:showVal val="0"/>
          <c:showCatName val="0"/>
          <c:showSerName val="0"/>
          <c:showPercent val="0"/>
          <c:showBubbleSize val="0"/>
        </c:dLbls>
        <c:gapWidth val="150"/>
        <c:shape val="box"/>
        <c:axId val="146293504"/>
        <c:axId val="146295040"/>
        <c:axId val="0"/>
      </c:bar3DChart>
      <c:catAx>
        <c:axId val="146293504"/>
        <c:scaling>
          <c:orientation val="minMax"/>
        </c:scaling>
        <c:delete val="0"/>
        <c:axPos val="b"/>
        <c:numFmt formatCode="General" sourceLinked="0"/>
        <c:majorTickMark val="out"/>
        <c:minorTickMark val="none"/>
        <c:tickLblPos val="nextTo"/>
        <c:crossAx val="146295040"/>
        <c:crosses val="autoZero"/>
        <c:auto val="1"/>
        <c:lblAlgn val="ctr"/>
        <c:lblOffset val="100"/>
        <c:noMultiLvlLbl val="0"/>
      </c:catAx>
      <c:valAx>
        <c:axId val="146295040"/>
        <c:scaling>
          <c:orientation val="minMax"/>
        </c:scaling>
        <c:delete val="0"/>
        <c:axPos val="l"/>
        <c:majorGridlines/>
        <c:numFmt formatCode="General" sourceLinked="1"/>
        <c:majorTickMark val="out"/>
        <c:minorTickMark val="none"/>
        <c:tickLblPos val="nextTo"/>
        <c:crossAx val="14629350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pPr>
                      <a:defRPr sz="800"/>
                    </a:pPr>
                    <a:r>
                      <a:rPr lang="en-US" sz="800"/>
                      <a:t>15%</a:t>
                    </a:r>
                  </a:p>
                </c:rich>
              </c:tx>
              <c:spPr>
                <a:noFill/>
                <a:ln>
                  <a:noFill/>
                </a:ln>
                <a:effectLst/>
              </c:spPr>
              <c:showLegendKey val="0"/>
              <c:showVal val="1"/>
              <c:showCatName val="0"/>
              <c:showSerName val="0"/>
              <c:showPercent val="0"/>
              <c:showBubbleSize val="0"/>
            </c:dLbl>
            <c:dLbl>
              <c:idx val="1"/>
              <c:tx>
                <c:rich>
                  <a:bodyPr/>
                  <a:lstStyle/>
                  <a:p>
                    <a:pPr>
                      <a:defRPr sz="800"/>
                    </a:pPr>
                    <a:r>
                      <a:rPr lang="en-US" sz="800"/>
                      <a:t>85%</a:t>
                    </a:r>
                  </a:p>
                </c:rich>
              </c:tx>
              <c:spPr>
                <a:noFill/>
                <a:ln>
                  <a:noFill/>
                </a:ln>
                <a:effectLst/>
              </c:spPr>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Hoja1!$A$5:$A$6</c:f>
              <c:strCache>
                <c:ptCount val="2"/>
                <c:pt idx="0">
                  <c:v>Sí</c:v>
                </c:pt>
                <c:pt idx="1">
                  <c:v>No</c:v>
                </c:pt>
              </c:strCache>
            </c:strRef>
          </c:cat>
          <c:val>
            <c:numRef>
              <c:f>Hoja1!$B$5:$B$6</c:f>
              <c:numCache>
                <c:formatCode>General</c:formatCode>
                <c:ptCount val="2"/>
                <c:pt idx="0">
                  <c:v>3</c:v>
                </c:pt>
                <c:pt idx="1">
                  <c:v>17</c:v>
                </c:pt>
              </c:numCache>
            </c:numRef>
          </c:val>
        </c:ser>
        <c:dLbls>
          <c:showLegendKey val="0"/>
          <c:showVal val="0"/>
          <c:showCatName val="0"/>
          <c:showSerName val="0"/>
          <c:showPercent val="0"/>
          <c:showBubbleSize val="0"/>
        </c:dLbls>
        <c:gapWidth val="150"/>
        <c:shape val="box"/>
        <c:axId val="146803712"/>
        <c:axId val="146805504"/>
        <c:axId val="0"/>
      </c:bar3DChart>
      <c:catAx>
        <c:axId val="146803712"/>
        <c:scaling>
          <c:orientation val="minMax"/>
        </c:scaling>
        <c:delete val="0"/>
        <c:axPos val="b"/>
        <c:numFmt formatCode="General" sourceLinked="0"/>
        <c:majorTickMark val="out"/>
        <c:minorTickMark val="none"/>
        <c:tickLblPos val="nextTo"/>
        <c:crossAx val="146805504"/>
        <c:crosses val="autoZero"/>
        <c:auto val="1"/>
        <c:lblAlgn val="ctr"/>
        <c:lblOffset val="100"/>
        <c:noMultiLvlLbl val="0"/>
      </c:catAx>
      <c:valAx>
        <c:axId val="146805504"/>
        <c:scaling>
          <c:orientation val="minMax"/>
        </c:scaling>
        <c:delete val="0"/>
        <c:axPos val="l"/>
        <c:majorGridlines/>
        <c:numFmt formatCode="General" sourceLinked="1"/>
        <c:majorTickMark val="out"/>
        <c:minorTickMark val="none"/>
        <c:tickLblPos val="nextTo"/>
        <c:crossAx val="1468037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Bou</b:Tag>
    <b:SourceType>DocumentFromInternetSite</b:SourceType>
    <b:Guid>{CA568643-4D3B-4D96-B1EE-64ECBD5A370A}</b:Guid>
    <b:Author>
      <b:Author>
        <b:NameList>
          <b:Person>
            <b:Last>Bourne</b:Last>
            <b:First>RRA.</b:First>
          </b:Person>
          <b:Person>
            <b:Last>Flaxman</b:Last>
            <b:First>SR.</b:First>
          </b:Person>
          <b:Person>
            <b:Last>Braithwaite</b:Last>
            <b:First>T.</b:First>
          </b:Person>
          <b:Person>
            <b:Last>MV.</b:Last>
            <b:First>Cicinelli.</b:First>
          </b:Person>
          <b:Person>
            <b:Last>Das</b:Last>
            <b:First>A.</b:First>
          </b:Person>
          <b:Person>
            <b:Last>Jonas</b:Last>
            <b:First>JB</b:First>
          </b:Person>
        </b:NameList>
      </b:Author>
    </b:Author>
    <b:Title>Vision Loss Expert Group. Magnitude, temporal trends, and projections of the global prevalence of blindness and distance and near vision impairment: a systematic review and meta-analysis. Lancet Glob Health.</b:Title>
    <b:Year>2017</b:Year>
    <b:Month>Septiembre</b:Month>
    <b:Day>5</b:Day>
    <b:YearAccessed>2018</b:YearAccessed>
    <b:MonthAccessed>febrero</b:MonthAccessed>
    <b:DayAccessed>15</b:DayAccessed>
    <b:URL>http://www.who.int/mediacentre/factsheets/fs282/es/</b:URL>
    <b:RefOrder>2</b:RefOrder>
  </b:Source>
  <b:Source>
    <b:Tag>OMS17</b:Tag>
    <b:SourceType>DocumentFromInternetSite</b:SourceType>
    <b:Guid>{DD2D9654-C022-4FB2-AE48-861601C6DC3E}</b:Guid>
    <b:Author>
      <b:Author>
        <b:NameList>
          <b:Person>
            <b:Last>OMS</b:Last>
          </b:Person>
        </b:NameList>
      </b:Author>
    </b:Author>
    <b:Title>Ceguera y discapacidad visual</b:Title>
    <b:Year>2017</b:Year>
    <b:Month>octubre</b:Month>
    <b:YearAccessed>2018</b:YearAccessed>
    <b:MonthAccessed>febrero</b:MonthAccessed>
    <b:URL>http://www.who.int/mediacentre/factsheets/fs282/es/</b:URL>
    <b:RefOrder>1</b:RefOrder>
  </b:Source>
  <b:Source>
    <b:Tag>Ull07</b:Tag>
    <b:SourceType>Book</b:SourceType>
    <b:Guid>{9EAADBC8-87E4-44CD-8881-C1406EF45522}</b:Guid>
    <b:Author>
      <b:Author>
        <b:NameList>
          <b:Person>
            <b:Last>Ulloa</b:Last>
            <b:First>Optico</b:First>
          </b:Person>
        </b:NameList>
      </b:Author>
    </b:Author>
    <b:Title>Baja Visión. Qué es la baja visión?</b:Title>
    <b:Year>2007</b:Year>
    <b:RefOrder>13</b:RefOrder>
  </b:Source>
  <b:Source>
    <b:Tag>Med09</b:Tag>
    <b:SourceType>DocumentFromInternetSite</b:SourceType>
    <b:Guid>{7A457DE2-CECE-4644-A5F1-861686C6429B}</b:Guid>
    <b:Author>
      <b:Author>
        <b:NameList>
          <b:Person>
            <b:Last>Medicina-de-Rehabilitación.</b:Last>
          </b:Person>
        </b:NameList>
      </b:Author>
    </b:Author>
    <b:Title>Arte y Discapacidad Visual</b:Title>
    <b:Year>2009</b:Year>
    <b:YearAccessed>2018</b:YearAccessed>
    <b:MonthAccessed>febrero</b:MonthAccessed>
    <b:DayAccessed>10</b:DayAccessed>
    <b:URL>http://www.sld.cu/galerias/pdf/sitios/rehabilitacionarte/discapacidad_visual.pdf</b:URL>
    <b:RefOrder>12</b:RefOrder>
  </b:Source>
  <b:Source>
    <b:Tag>Cau12</b:Tag>
    <b:SourceType>Book</b:SourceType>
    <b:Guid>{9FA62081-EB37-4E42-9331-920A64B84DDE}</b:Guid>
    <b:Author>
      <b:Author>
        <b:NameList>
          <b:Person>
            <b:Last>Causes-of-Blindness-and-Visual-Impairment-in-Latin-America</b:Last>
          </b:Person>
        </b:NameList>
      </b:Author>
    </b:Author>
    <b:Title>Survey of Ophthalmology, Volume 57. NUMBER 2.</b:Title>
    <b:Year>2012</b:Year>
    <b:Month>marzo-abril</b:Month>
    <b:RefOrder>4</b:RefOrder>
  </b:Source>
  <b:Source>
    <b:Tag>Con08</b:Tag>
    <b:SourceType>Book</b:SourceType>
    <b:Guid>{F3DA80A1-5380-4642-B7C4-D269F151A717}</b:Guid>
    <b:Author>
      <b:Author>
        <b:NameList>
          <b:Person>
            <b:Last>Constitución</b:Last>
          </b:Person>
        </b:NameList>
      </b:Author>
    </b:Author>
    <b:Title>Constitución de la República del Ecuador. </b:Title>
    <b:Year>2008</b:Year>
    <b:City>Montecristi, República del Ecuador</b:City>
    <b:Publisher>Asamble Nacional</b:Publisher>
    <b:RefOrder>19</b:RefOrder>
  </b:Source>
  <b:Source>
    <b:Tag>MSP16</b:Tag>
    <b:SourceType>Book</b:SourceType>
    <b:Guid>{5B636D84-4A00-42D4-B5A6-D86C75E8D6E5}</b:Guid>
    <b:Author>
      <b:Author>
        <b:NameList>
          <b:Person>
            <b:Last>Ministerio-de-Trabajo</b:Last>
          </b:Person>
        </b:NameList>
      </b:Author>
    </b:Author>
    <b:Title>Base de datos Iinstitutuo Ecuatoriano de SEguridad Sociial.</b:Title>
    <b:Year>2014</b:Year>
    <b:RefOrder>3</b:RefOrder>
  </b:Source>
  <b:Source>
    <b:Tag>MSP15</b:Tag>
    <b:SourceType>Book</b:SourceType>
    <b:Guid>{B5A9F7B7-FB64-45B0-A3DF-2A5A191AB4DF}</b:Guid>
    <b:Author>
      <b:Author>
        <b:NameList>
          <b:Person>
            <b:Last>MSP</b:Last>
          </b:Person>
        </b:NameList>
      </b:Author>
    </b:Author>
    <b:Title>Registro Nacional de Discapacidades. Datos por provincia</b:Title>
    <b:Year>2015</b:Year>
    <b:RefOrder>5</b:RefOrder>
  </b:Source>
  <b:Source>
    <b:Tag>OMS14</b:Tag>
    <b:SourceType>DocumentFromInternetSite</b:SourceType>
    <b:Guid>{A6FC3CD9-2443-488C-BC88-AD597040B0AD}</b:Guid>
    <b:Author>
      <b:Author>
        <b:NameList>
          <b:Person>
            <b:Last>OMS</b:Last>
          </b:Person>
        </b:NameList>
      </b:Author>
    </b:Author>
    <b:Title>Ceguera y discapacidad visu</b:Title>
    <b:Year>2014</b:Year>
    <b:YearAccessed>2018</b:YearAccessed>
    <b:MonthAccessed>febrero</b:MonthAccessed>
    <b:DayAccessed>16</b:DayAccessed>
    <b:URL> http://www.who.int/mediacentre/factsheets/fs282/es/</b:URL>
    <b:RefOrder>15</b:RefOrder>
  </b:Source>
  <b:Source>
    <b:Tag>ONC16</b:Tag>
    <b:SourceType>DocumentFromInternetSite</b:SourceType>
    <b:Guid>{A78A140C-E50D-40FD-B2A3-18B3E04D338E}</b:Guid>
    <b:Author>
      <b:Author>
        <b:NameList>
          <b:Person>
            <b:Last>ONCE</b:Last>
          </b:Person>
        </b:NameList>
      </b:Author>
    </b:Author>
    <b:Title>Evaluación de la ceguera y la deficiencia visual. Glosario.</b:Title>
    <b:Year>2016</b:Year>
    <b:YearAccessed>2018</b:YearAccessed>
    <b:MonthAccessed>febrero</b:MonthAccessed>
    <b:DayAccessed>14</b:DayAccessed>
    <b:URL>http://www.once.es/new/servicios-especializados-en-discapacidad-visual/discapacidad-visual-aspectos-generales/evaluacion-de-la-ceguera-y-la-deficiencia-visual</b:URL>
    <b:RefOrder>14</b:RefOrder>
  </b:Source>
  <b:Source>
    <b:Tag>FEN08</b:Tag>
    <b:SourceType>DocumentFromInternetSite</b:SourceType>
    <b:Guid>{EF845B72-B401-4921-8110-7998A835B502}</b:Guid>
    <b:Author>
      <b:Author>
        <b:NameList>
          <b:Person>
            <b:Last>FENEDIF.</b:Last>
          </b:Person>
        </b:NameList>
      </b:Author>
    </b:Author>
    <b:Title>Constitución del Ecuador y las leyes que amparan y garantizan los  derechos de las personas discapacitadas</b:Title>
    <b:Year>2008</b:Year>
    <b:YearAccessed>2018</b:YearAccessed>
    <b:MonthAccessed>febrero </b:MonthAccessed>
    <b:DayAccessed>16</b:DayAccessed>
    <b:URL>http://www.discapacidadesecuador.org/portal/index.php?option=com_content&amp;task=view&amp;id=92&amp;Itemid=82</b:URL>
    <b:RefOrder>17</b:RefOrder>
  </b:Source>
  <b:Source>
    <b:Tag>Mar001</b:Tag>
    <b:SourceType>DocumentFromInternetSite</b:SourceType>
    <b:Guid>{9EFEDF2A-8040-4AF7-A8C2-AE1248C9498B}</b:Guid>
    <b:Author>
      <b:Author>
        <b:NameList>
          <b:Person>
            <b:Last>Marquéz</b:Last>
            <b:First>P.</b:First>
          </b:Person>
        </b:NameList>
      </b:Author>
    </b:Author>
    <b:Title>Los medios didacticos</b:Title>
    <b:Year>2010</b:Year>
    <b:YearAccessed>2015</b:YearAccessed>
    <b:MonthAccessed>19</b:MonthAccessed>
    <b:DayAccessed>agosto</b:DayAccessed>
    <b:URL>http://www.pangea.org/peremarques/ medios.htm</b:URL>
    <b:RefOrder>16</b:RefOrder>
  </b:Source>
  <b:Source>
    <b:Tag>Ain99</b:Tag>
    <b:SourceType>Book</b:SourceType>
    <b:Guid>{F5A875FF-E347-4F6E-B38D-A611515D7112}</b:Guid>
    <b:Author>
      <b:Author>
        <b:NameList>
          <b:Person>
            <b:Last>Ainscow</b:Last>
            <b:First>M.</b:First>
          </b:Person>
        </b:NameList>
      </b:Author>
    </b:Author>
    <b:Title>Understanding the Development of Inclusive Schools.</b:Title>
    <b:Year>1999</b:Year>
    <b:City> Londres</b:City>
    <b:Publisher> Falmer</b:Publisher>
    <b:RefOrder>9</b:RefOrder>
  </b:Source>
  <b:Source>
    <b:Tag>UNE94</b:Tag>
    <b:SourceType>Book</b:SourceType>
    <b:Guid>{D305307D-3CB5-45C6-BD7B-1E4794D53BD1}</b:Guid>
    <b:Author>
      <b:Author>
        <b:NameList>
          <b:Person>
            <b:Last>UNESCO.</b:Last>
          </b:Person>
        </b:NameList>
      </b:Author>
    </b:Author>
    <b:Title>The Salamanca Statement on principles, policy and practice in special needs education.</b:Title>
    <b:Year>1994</b:Year>
    <b:City>Paris.</b:City>
    <b:Publisher>UNESCO</b:Publisher>
    <b:RefOrder>10</b:RefOrder>
  </b:Source>
  <b:Source>
    <b:Tag>UNE05</b:Tag>
    <b:SourceType>DocumentFromInternetSite</b:SourceType>
    <b:Guid>{608E727B-C46B-4DC7-81EC-CBD4051482D7}</b:Guid>
    <b:Title>Guidelines for inclusion: Ensuring Access to Education for All. París.</b:Title>
    <b:Year>2005</b:Year>
    <b:Author>
      <b:Author>
        <b:NameList>
          <b:Person>
            <b:Last>UNESCO</b:Last>
          </b:Person>
        </b:NameList>
      </b:Author>
    </b:Author>
    <b:InternetSiteTitle>www.unesco.org/educacion/inclusive)</b:InternetSiteTitle>
    <b:YearAccessed>2016</b:YearAccessed>
    <b:MonthAccessed>julio</b:MonthAccessed>
    <b:DayAccessed>1</b:DayAccessed>
    <b:URL>http://unesco.org/educacion/inclusive)</b:URL>
    <b:RefOrder>23</b:RefOrder>
  </b:Source>
  <b:Source>
    <b:Tag>UNE944</b:Tag>
    <b:SourceType>DocumentFromInternetSite</b:SourceType>
    <b:Guid>{1EDB4875-1267-49C0-8F36-65529E3D89DB}</b:Guid>
    <b:Author>
      <b:Author>
        <b:NameList>
          <b:Person>
            <b:Last>UNESCO</b:Last>
          </b:Person>
        </b:NameList>
      </b:Author>
    </b:Author>
    <b:Title>En La Declaración de Salamanca y Marco de Acción para las Necesidades Educativas Especiales, aprobada por la Conferencia Mundial sobre Necesidades Educativas Especiales: Acceso y Calidad.</b:Title>
    <b:Year>1994</b:Year>
    <b:RefOrder>7</b:RefOrder>
  </b:Source>
  <b:Source>
    <b:Tag>UNE055</b:Tag>
    <b:SourceType>Book</b:SourceType>
    <b:Guid>{CF4F95EE-4627-4E1B-B912-141D38021A2C}</b:Guid>
    <b:Author>
      <b:Author>
        <b:NameList>
          <b:Person>
            <b:Last>UNESCO</b:Last>
          </b:Person>
        </b:NameList>
      </b:Author>
    </b:Author>
    <b:Title>Guidelines for Inclusion:Ensuring Access to education for All.</b:Title>
    <b:Year>2005</b:Year>
    <b:RefOrder>6</b:RefOrder>
  </b:Source>
  <b:Source>
    <b:Tag>UNE00</b:Tag>
    <b:SourceType>Book</b:SourceType>
    <b:Guid>{D7553F74-6422-4652-A7DC-AACD4F0804ED}</b:Guid>
    <b:Author>
      <b:Author>
        <b:NameList>
          <b:Person>
            <b:Last>UNESCO</b:Last>
          </b:Person>
        </b:NameList>
      </b:Author>
    </b:Author>
    <b:Title>Foro constitutivo internacional para la educación para todos, celebrado en Dakar (Senegal).</b:Title>
    <b:Year>2000</b:Year>
    <b:RefOrder>8</b:RefOrder>
  </b:Source>
  <b:Source>
    <b:Tag>Vil</b:Tag>
    <b:SourceType>Book</b:SourceType>
    <b:Guid>{847B9C98-438C-4734-96C8-E250AF6EEB3A}</b:Guid>
    <b:Author>
      <b:Author>
        <b:NameList>
          <b:Person>
            <b:Last>Villegas</b:Last>
            <b:First>Gissella</b:First>
          </b:Person>
        </b:NameList>
      </b:Author>
    </b:Author>
    <b:Title>La superación del Docente en la Educacióbn Inclusiva</b:Title>
    <b:Publisher>UMET, Universidad Metropolitana</b:Publisher>
    <b:Year>2016</b:Year>
    <b:City>Guayaquil, República del Ecuador</b:City>
    <b:RefOrder>11</b:RefOrder>
  </b:Source>
  <b:Source>
    <b:Tag>Ort00</b:Tag>
    <b:SourceType>JournalArticle</b:SourceType>
    <b:Guid>{600094F9-0B6C-4063-B0B4-F446A3BABA8F}</b:Guid>
    <b:Author>
      <b:Author>
        <b:NameList>
          <b:Person>
            <b:Last>Ortíz</b:Last>
            <b:First>María</b:First>
          </b:Person>
        </b:NameList>
      </b:Author>
    </b:Author>
    <b:Title>Hacía una educación inclusiva. La educación especial ayer, hoy y mañana</b:Title>
    <b:Year>2000</b:Year>
    <b:JournalName>Siglo Cero</b:JournalName>
    <b:Pages>5 – 11</b:Pages>
    <b:Volume>Vol 31.</b:Volume>
    <b:Issue>1</b:Issue>
    <b:RefOrder>24</b:RefOrder>
  </b:Source>
  <b:Source>
    <b:Tag>UN06</b:Tag>
    <b:SourceType>DocumentFromInternetSite</b:SourceType>
    <b:Guid>{ABD91A13-D5F4-444D-8F33-B60F32A08CC2}</b:Guid>
    <b:Author>
      <b:Author>
        <b:NameList>
          <b:Person>
            <b:Last>UN</b:Last>
          </b:Person>
        </b:NameList>
      </b:Author>
    </b:Author>
    <b:Title>Convención sobre los Derechos de las Personas con Discapacidad y Protocolo Facultativo.</b:Title>
    <b:Year>2006</b:Year>
    <b:YearAccessed>2018</b:YearAccessed>
    <b:MonthAccessed>febrero</b:MonthAccessed>
    <b:DayAccessed>18</b:DayAccessed>
    <b:URL>  http://www.un.org/disabilities/documents/convention/convoptprot-s.pdf </b:URL>
    <b:RefOrder>18</b:RefOrder>
  </b:Source>
  <b:Source>
    <b:Tag>Asa12</b:Tag>
    <b:SourceType>Book</b:SourceType>
    <b:Guid>{1C980992-36ED-4A15-A65B-343B0F7622AE}</b:Guid>
    <b:Author>
      <b:Author>
        <b:NameList>
          <b:Person>
            <b:Last>Asamblea</b:Last>
          </b:Person>
        </b:NameList>
      </b:Author>
    </b:Author>
    <b:Title>Ley Orgánica de Discapacidades</b:Title>
    <b:Year>2012</b:Year>
    <b:City>Quito, República del Ecuador</b:City>
    <b:Publisher>Asamble Nacioinal de la República del Ecuador</b:Publisher>
    <b:Edition>Registro Oficial Nº 796 </b:Edition>
    <b:RefOrder>20</b:RefOrder>
  </b:Source>
  <b:Source>
    <b:Tag>Fun18</b:Tag>
    <b:SourceType>DocumentFromInternetSite</b:SourceType>
    <b:Guid>{7BCDEB3A-3A34-424D-AC32-7B9811F135CB}</b:Guid>
    <b:Author>
      <b:Author>
        <b:NameList>
          <b:Person>
            <b:Last>Fundación-Oswaldo-Loor</b:Last>
          </b:Person>
        </b:NameList>
      </b:Author>
    </b:Author>
    <b:Title>Programa Luz</b:Title>
    <b:Year>2018</b:Year>
    <b:YearAccessed>2018</b:YearAccessed>
    <b:MonthAccessed>febrero</b:MonthAccessed>
    <b:DayAccessed>16</b:DayAccessed>
    <b:URL>https://www.fundacionoswaldoloor.org/?q=es/baja_vision</b:URL>
    <b:RefOrder>21</b:RefOrder>
  </b:Source>
  <b:Source>
    <b:Tag>UNE09</b:Tag>
    <b:SourceType>DocumentFromInternetSite</b:SourceType>
    <b:Guid>{3E5A6C4A-F3D6-4D6C-A747-A8A581AD8312}</b:Guid>
    <b:Author>
      <b:Author>
        <b:NameList>
          <b:Person>
            <b:Last>UNESCO</b:Last>
          </b:Person>
        </b:NameList>
      </b:Author>
    </b:Author>
    <b:Title>Directrices sobre políticas de inclusión en la educación</b:Title>
    <b:Year>2009</b:Year>
    <b:YearAccessed>2018</b:YearAccessed>
    <b:MonthAccessed>febrero </b:MonthAccessed>
    <b:DayAccessed>16</b:DayAccessed>
    <b:URL>http://unesdoc.unesco.org/images/0017/001778/177849s.pdf</b:URL>
    <b:RefOrder>22</b:RefOrder>
  </b:Source>
</b:Sources>
</file>

<file path=customXml/itemProps1.xml><?xml version="1.0" encoding="utf-8"?>
<ds:datastoreItem xmlns:ds="http://schemas.openxmlformats.org/officeDocument/2006/customXml" ds:itemID="{A56D1CAF-B1AD-4439-A10D-B3A9EDCC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5708</Words>
  <Characters>31395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SARA</cp:lastModifiedBy>
  <cp:revision>3</cp:revision>
  <cp:lastPrinted>2018-02-22T23:11:00Z</cp:lastPrinted>
  <dcterms:created xsi:type="dcterms:W3CDTF">2018-06-18T17:02:00Z</dcterms:created>
  <dcterms:modified xsi:type="dcterms:W3CDTF">2018-06-18T17:28:00Z</dcterms:modified>
</cp:coreProperties>
</file>