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2644" w14:textId="55BCFAF8" w:rsidR="0009096A" w:rsidRDefault="00AD64E8" w:rsidP="00C316AD">
      <w:pPr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lang w:val="es-EC"/>
        </w:rPr>
      </w:pPr>
      <w:r>
        <w:rPr>
          <w:noProof/>
        </w:rPr>
        <w:drawing>
          <wp:inline distT="0" distB="0" distL="0" distR="0" wp14:anchorId="4DF4D482" wp14:editId="7CFC1374">
            <wp:extent cx="5308766" cy="3249790"/>
            <wp:effectExtent l="0" t="0" r="635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0343" cy="325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CEA7" w14:textId="357E7026" w:rsidR="0009096A" w:rsidRDefault="0009096A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</w:pPr>
      <w:r w:rsidRPr="0009096A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  <w:t xml:space="preserve">Figura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  <w:t>1</w:t>
      </w:r>
      <w:r w:rsidRPr="0009096A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  <w:t>. Frecuencia y capacitación que recibe el personal de laboratorio clínico.</w:t>
      </w:r>
    </w:p>
    <w:p w14:paraId="4EA13F2A" w14:textId="1B01148A" w:rsidR="00026F4F" w:rsidRDefault="00026F4F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</w:pPr>
    </w:p>
    <w:p w14:paraId="137DA34A" w14:textId="55EE075A" w:rsidR="00026F4F" w:rsidRDefault="00026F4F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</w:pPr>
    </w:p>
    <w:p w14:paraId="279CEDC0" w14:textId="4A59A15C" w:rsidR="00026F4F" w:rsidRDefault="00026F4F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</w:pPr>
    </w:p>
    <w:p w14:paraId="6B90329E" w14:textId="77777777" w:rsidR="00026F4F" w:rsidRPr="0009096A" w:rsidRDefault="00026F4F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</w:pPr>
    </w:p>
    <w:p w14:paraId="0AC76BEF" w14:textId="22CB7457" w:rsidR="0009096A" w:rsidRDefault="00EC4A34" w:rsidP="00C316AD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highlight w:val="yellow"/>
          <w:lang w:val="es-EC"/>
        </w:rPr>
      </w:pPr>
      <w:r>
        <w:rPr>
          <w:noProof/>
        </w:rPr>
        <w:drawing>
          <wp:inline distT="0" distB="0" distL="0" distR="0" wp14:anchorId="723AF948" wp14:editId="6C38BA77">
            <wp:extent cx="5252463" cy="2285119"/>
            <wp:effectExtent l="0" t="0" r="571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363" cy="22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59A3" w14:textId="43B00487" w:rsidR="0009096A" w:rsidRPr="0009096A" w:rsidRDefault="0009096A" w:rsidP="00C316AD">
      <w:pPr>
        <w:spacing w:before="0" w:after="0" w:line="360" w:lineRule="auto"/>
        <w:jc w:val="center"/>
        <w:rPr>
          <w:rFonts w:ascii="Times New Roman" w:hAnsi="Times New Roman" w:cs="Times New Roman"/>
          <w:iCs/>
          <w:color w:val="FF0000"/>
          <w:sz w:val="24"/>
          <w:szCs w:val="24"/>
          <w:lang w:val="es-EC"/>
        </w:rPr>
      </w:pPr>
      <w:r w:rsidRPr="0009096A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  <w:t xml:space="preserve">Figura 2. </w:t>
      </w:r>
      <w:r w:rsidR="00E8583E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C"/>
        </w:rPr>
        <w:t>Inmunización activa del personal de laboratorio clínico evaluado</w:t>
      </w:r>
    </w:p>
    <w:p w14:paraId="730AF2A4" w14:textId="6F238776" w:rsidR="0009096A" w:rsidRPr="001D19A1" w:rsidRDefault="00A9026F" w:rsidP="00C316AD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noProof/>
        </w:rPr>
        <w:lastRenderedPageBreak/>
        <w:drawing>
          <wp:inline distT="0" distB="0" distL="0" distR="0" wp14:anchorId="4110B6C6" wp14:editId="7790950D">
            <wp:extent cx="5512038" cy="2796055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177" cy="281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63EF" w14:textId="7A5CE0AF" w:rsidR="0009096A" w:rsidRPr="009322F5" w:rsidRDefault="0009096A" w:rsidP="00C316AD">
      <w:pPr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</w:pPr>
      <w:r w:rsidRPr="009322F5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 xml:space="preserve">Figura </w:t>
      </w:r>
      <w:r w:rsidR="009322F5" w:rsidRPr="009322F5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>3</w:t>
      </w:r>
      <w:r w:rsidRPr="009322F5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>. Aplicación de la higiene de manos por parte del personal de laboratorio clínico.</w:t>
      </w:r>
    </w:p>
    <w:p w14:paraId="242D98D3" w14:textId="5EB00CF3" w:rsidR="0009096A" w:rsidRDefault="00A23F8A" w:rsidP="00C316AD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noProof/>
        </w:rPr>
        <w:lastRenderedPageBreak/>
        <w:drawing>
          <wp:inline distT="0" distB="0" distL="0" distR="0" wp14:anchorId="22EDA1D8" wp14:editId="74261A7B">
            <wp:extent cx="5418411" cy="6321287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3745" cy="633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C9EF6" w14:textId="22B19BC4" w:rsidR="0009096A" w:rsidRDefault="0009096A" w:rsidP="00C316AD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es-EC"/>
        </w:rPr>
      </w:pPr>
      <w:r w:rsidRPr="009322F5">
        <w:rPr>
          <w:rFonts w:ascii="Times New Roman" w:hAnsi="Times New Roman" w:cs="Times New Roman"/>
          <w:sz w:val="24"/>
          <w:szCs w:val="24"/>
          <w:lang w:val="es-EC"/>
        </w:rPr>
        <w:t xml:space="preserve">Figura </w:t>
      </w:r>
      <w:r w:rsidR="009322F5" w:rsidRPr="009322F5">
        <w:rPr>
          <w:rFonts w:ascii="Times New Roman" w:hAnsi="Times New Roman" w:cs="Times New Roman"/>
          <w:sz w:val="24"/>
          <w:szCs w:val="24"/>
          <w:lang w:val="es-EC"/>
        </w:rPr>
        <w:t>4</w:t>
      </w:r>
      <w:r w:rsidRPr="009322F5">
        <w:rPr>
          <w:rFonts w:ascii="Times New Roman" w:hAnsi="Times New Roman" w:cs="Times New Roman"/>
          <w:sz w:val="24"/>
          <w:szCs w:val="24"/>
          <w:lang w:val="es-EC"/>
        </w:rPr>
        <w:t>. Empleo de los elementos de protección personal por parte del personal de laboratorio clínico.</w:t>
      </w:r>
    </w:p>
    <w:p w14:paraId="7F350067" w14:textId="6221FD7A" w:rsidR="0009096A" w:rsidRPr="00CC45BF" w:rsidRDefault="00A9026F" w:rsidP="00C316AD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noProof/>
        </w:rPr>
        <w:lastRenderedPageBreak/>
        <w:drawing>
          <wp:inline distT="0" distB="0" distL="0" distR="0" wp14:anchorId="4D06095C" wp14:editId="60910EBC">
            <wp:extent cx="5485027" cy="3781282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3711" cy="378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D79D0" w14:textId="1B2D36D8" w:rsidR="0009096A" w:rsidRPr="00142AF6" w:rsidRDefault="0009096A" w:rsidP="00C316AD">
      <w:pPr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</w:pPr>
      <w:r w:rsidRPr="00142AF6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 xml:space="preserve">Figura </w:t>
      </w:r>
      <w:r w:rsidR="00142AF6" w:rsidRPr="00142AF6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>5</w:t>
      </w:r>
      <w:r w:rsidRPr="00142AF6">
        <w:rPr>
          <w:rFonts w:ascii="Times New Roman" w:hAnsi="Times New Roman" w:cs="Times New Roman"/>
          <w:color w:val="000000" w:themeColor="text1"/>
          <w:sz w:val="24"/>
          <w:szCs w:val="24"/>
          <w:lang w:val="es-EC"/>
        </w:rPr>
        <w:t>. Evaluación del manejo de desechos hospitalarios en el área de laboratorio clínico.</w:t>
      </w:r>
    </w:p>
    <w:sectPr w:rsidR="0009096A" w:rsidRPr="00142AF6" w:rsidSect="0033201C">
      <w:headerReference w:type="default" r:id="rId13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E565" w14:textId="77777777" w:rsidR="002F3F6A" w:rsidRDefault="002F3F6A" w:rsidP="00610EFE">
      <w:pPr>
        <w:spacing w:before="0" w:after="0"/>
      </w:pPr>
      <w:r>
        <w:separator/>
      </w:r>
    </w:p>
  </w:endnote>
  <w:endnote w:type="continuationSeparator" w:id="0">
    <w:p w14:paraId="01D1A601" w14:textId="77777777" w:rsidR="002F3F6A" w:rsidRDefault="002F3F6A" w:rsidP="00610E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AADD" w14:textId="77777777" w:rsidR="002F3F6A" w:rsidRDefault="002F3F6A" w:rsidP="00610EFE">
      <w:pPr>
        <w:spacing w:before="0" w:after="0"/>
      </w:pPr>
      <w:r>
        <w:separator/>
      </w:r>
    </w:p>
  </w:footnote>
  <w:footnote w:type="continuationSeparator" w:id="0">
    <w:p w14:paraId="69D21228" w14:textId="77777777" w:rsidR="002F3F6A" w:rsidRDefault="002F3F6A" w:rsidP="00610E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250206"/>
      <w:docPartObj>
        <w:docPartGallery w:val="Page Numbers (Top of Page)"/>
        <w:docPartUnique/>
      </w:docPartObj>
    </w:sdtPr>
    <w:sdtEndPr/>
    <w:sdtContent>
      <w:p w14:paraId="69861EA4" w14:textId="4A5093C3" w:rsidR="008D3D48" w:rsidRDefault="008D3D4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2531915" w14:textId="77777777" w:rsidR="008D3D48" w:rsidRDefault="008D3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1D74"/>
    <w:multiLevelType w:val="hybridMultilevel"/>
    <w:tmpl w:val="76749D50"/>
    <w:lvl w:ilvl="0" w:tplc="C324F44A">
      <w:start w:val="4"/>
      <w:numFmt w:val="decimal"/>
      <w:lvlText w:val="%1.3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209B9"/>
    <w:multiLevelType w:val="hybridMultilevel"/>
    <w:tmpl w:val="FCACE846"/>
    <w:lvl w:ilvl="0" w:tplc="5D806142">
      <w:start w:val="2"/>
      <w:numFmt w:val="decimal"/>
      <w:lvlText w:val="%1.2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7"/>
    <w:rsid w:val="00005DDB"/>
    <w:rsid w:val="00013A50"/>
    <w:rsid w:val="000240CE"/>
    <w:rsid w:val="00026F4F"/>
    <w:rsid w:val="00075521"/>
    <w:rsid w:val="0009096A"/>
    <w:rsid w:val="001135C3"/>
    <w:rsid w:val="001144A3"/>
    <w:rsid w:val="00126DE3"/>
    <w:rsid w:val="001346FC"/>
    <w:rsid w:val="00142AF6"/>
    <w:rsid w:val="00151C2E"/>
    <w:rsid w:val="00156742"/>
    <w:rsid w:val="00182B5A"/>
    <w:rsid w:val="001831DA"/>
    <w:rsid w:val="001832BC"/>
    <w:rsid w:val="001B1863"/>
    <w:rsid w:val="00205D3C"/>
    <w:rsid w:val="00206A8D"/>
    <w:rsid w:val="00235429"/>
    <w:rsid w:val="002809D5"/>
    <w:rsid w:val="0028602E"/>
    <w:rsid w:val="0029774D"/>
    <w:rsid w:val="002A0330"/>
    <w:rsid w:val="002F3F6A"/>
    <w:rsid w:val="0033201C"/>
    <w:rsid w:val="003944AF"/>
    <w:rsid w:val="003C2492"/>
    <w:rsid w:val="003D04D7"/>
    <w:rsid w:val="00480862"/>
    <w:rsid w:val="004A373C"/>
    <w:rsid w:val="004D668A"/>
    <w:rsid w:val="00523AAB"/>
    <w:rsid w:val="005302DD"/>
    <w:rsid w:val="00535B66"/>
    <w:rsid w:val="005428F5"/>
    <w:rsid w:val="00556CC4"/>
    <w:rsid w:val="005908F2"/>
    <w:rsid w:val="005B31AD"/>
    <w:rsid w:val="00607EE5"/>
    <w:rsid w:val="00610EFE"/>
    <w:rsid w:val="006152F7"/>
    <w:rsid w:val="00626203"/>
    <w:rsid w:val="006E177C"/>
    <w:rsid w:val="006E6BFC"/>
    <w:rsid w:val="00726C6B"/>
    <w:rsid w:val="0072774E"/>
    <w:rsid w:val="007430F5"/>
    <w:rsid w:val="00756735"/>
    <w:rsid w:val="00780ADD"/>
    <w:rsid w:val="007A4195"/>
    <w:rsid w:val="007D210D"/>
    <w:rsid w:val="007D7D0A"/>
    <w:rsid w:val="007E622D"/>
    <w:rsid w:val="007F127F"/>
    <w:rsid w:val="007F749F"/>
    <w:rsid w:val="008032A5"/>
    <w:rsid w:val="00806A3C"/>
    <w:rsid w:val="00821BEB"/>
    <w:rsid w:val="008A3D4D"/>
    <w:rsid w:val="008D3D48"/>
    <w:rsid w:val="008E778C"/>
    <w:rsid w:val="009122AC"/>
    <w:rsid w:val="00924A62"/>
    <w:rsid w:val="00930F38"/>
    <w:rsid w:val="009322F5"/>
    <w:rsid w:val="00975720"/>
    <w:rsid w:val="009837A6"/>
    <w:rsid w:val="009A0450"/>
    <w:rsid w:val="009A3338"/>
    <w:rsid w:val="009D2DBC"/>
    <w:rsid w:val="009F18CA"/>
    <w:rsid w:val="00A23F8A"/>
    <w:rsid w:val="00A37652"/>
    <w:rsid w:val="00A5470C"/>
    <w:rsid w:val="00A61F0F"/>
    <w:rsid w:val="00A8669B"/>
    <w:rsid w:val="00A9026F"/>
    <w:rsid w:val="00AD6408"/>
    <w:rsid w:val="00AD64E8"/>
    <w:rsid w:val="00B6478F"/>
    <w:rsid w:val="00B654DA"/>
    <w:rsid w:val="00B9263E"/>
    <w:rsid w:val="00BB2709"/>
    <w:rsid w:val="00BB7B25"/>
    <w:rsid w:val="00BC0370"/>
    <w:rsid w:val="00BD1217"/>
    <w:rsid w:val="00C15EA0"/>
    <w:rsid w:val="00C22947"/>
    <w:rsid w:val="00C316AD"/>
    <w:rsid w:val="00C453F1"/>
    <w:rsid w:val="00C66B95"/>
    <w:rsid w:val="00CC05A2"/>
    <w:rsid w:val="00CC2310"/>
    <w:rsid w:val="00CC3DB1"/>
    <w:rsid w:val="00D33BB1"/>
    <w:rsid w:val="00D46B4D"/>
    <w:rsid w:val="00D56F75"/>
    <w:rsid w:val="00D86C43"/>
    <w:rsid w:val="00E51E7F"/>
    <w:rsid w:val="00E60FC6"/>
    <w:rsid w:val="00E8583E"/>
    <w:rsid w:val="00EA105F"/>
    <w:rsid w:val="00EB1F63"/>
    <w:rsid w:val="00EC471E"/>
    <w:rsid w:val="00EC4A34"/>
    <w:rsid w:val="00F56D61"/>
    <w:rsid w:val="00F6052F"/>
    <w:rsid w:val="00F61348"/>
    <w:rsid w:val="00FA6A2B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4F72"/>
  <w15:chartTrackingRefBased/>
  <w15:docId w15:val="{31EEB9B9-91A4-4186-BA5F-47977702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A033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096A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HZF">
    <w:name w:val="Subtitulo HZF"/>
    <w:basedOn w:val="Textoindependiente"/>
    <w:link w:val="SubtituloHZFCar"/>
    <w:autoRedefine/>
    <w:qFormat/>
    <w:rsid w:val="008A3D4D"/>
    <w:pPr>
      <w:tabs>
        <w:tab w:val="left" w:pos="1260"/>
      </w:tabs>
      <w:spacing w:line="276" w:lineRule="auto"/>
      <w:jc w:val="both"/>
    </w:pPr>
    <w:rPr>
      <w:rFonts w:ascii="Verdana" w:hAnsi="Verdana" w:cs="Arial"/>
      <w:b/>
      <w:i/>
      <w:iCs/>
      <w:color w:val="385623" w:themeColor="accent6" w:themeShade="80"/>
      <w:lang w:val="es-EC"/>
    </w:rPr>
  </w:style>
  <w:style w:type="character" w:customStyle="1" w:styleId="SubtituloHZFCar">
    <w:name w:val="Subtitulo HZF Car"/>
    <w:basedOn w:val="TextoindependienteCar"/>
    <w:link w:val="SubtituloHZF"/>
    <w:rsid w:val="008A3D4D"/>
    <w:rPr>
      <w:rFonts w:ascii="Verdana" w:hAnsi="Verdana" w:cs="Arial"/>
      <w:b/>
      <w:i/>
      <w:iCs/>
      <w:color w:val="385623" w:themeColor="accent6" w:themeShade="80"/>
      <w:lang w:val="es-419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3D4D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3D4D"/>
    <w:rPr>
      <w:lang w:val="es-419"/>
    </w:rPr>
  </w:style>
  <w:style w:type="paragraph" w:customStyle="1" w:styleId="TituloHZF">
    <w:name w:val="Titulo HZF"/>
    <w:basedOn w:val="Textoindependiente"/>
    <w:link w:val="TituloHZFCar"/>
    <w:qFormat/>
    <w:rsid w:val="008A3D4D"/>
    <w:pPr>
      <w:tabs>
        <w:tab w:val="left" w:pos="1260"/>
      </w:tabs>
      <w:spacing w:line="276" w:lineRule="auto"/>
      <w:jc w:val="both"/>
    </w:pPr>
    <w:rPr>
      <w:rFonts w:ascii="Verdana" w:hAnsi="Verdana" w:cs="Arial"/>
      <w:b/>
      <w:bCs/>
      <w:i/>
      <w:iCs/>
      <w:smallCaps/>
      <w:color w:val="385623" w:themeColor="accent6" w:themeShade="80"/>
      <w:sz w:val="26"/>
      <w:szCs w:val="26"/>
      <w:lang w:val="es-EC"/>
    </w:rPr>
  </w:style>
  <w:style w:type="character" w:customStyle="1" w:styleId="TituloHZFCar">
    <w:name w:val="Titulo HZF Car"/>
    <w:basedOn w:val="TextoindependienteCar"/>
    <w:link w:val="TituloHZF"/>
    <w:rsid w:val="008A3D4D"/>
    <w:rPr>
      <w:rFonts w:ascii="Verdana" w:hAnsi="Verdana" w:cs="Arial"/>
      <w:b/>
      <w:bCs/>
      <w:i/>
      <w:iCs/>
      <w:smallCaps/>
      <w:color w:val="385623" w:themeColor="accent6" w:themeShade="80"/>
      <w:sz w:val="26"/>
      <w:szCs w:val="26"/>
      <w:lang w:val="es-419"/>
    </w:rPr>
  </w:style>
  <w:style w:type="paragraph" w:customStyle="1" w:styleId="fciAutor">
    <w:name w:val="fci.Autor"/>
    <w:next w:val="Normal"/>
    <w:autoRedefine/>
    <w:rsid w:val="00610EFE"/>
    <w:pPr>
      <w:keepNext/>
      <w:tabs>
        <w:tab w:val="center" w:pos="5189"/>
        <w:tab w:val="left" w:pos="9525"/>
      </w:tabs>
      <w:suppressAutoHyphens/>
      <w:spacing w:before="240" w:after="240" w:line="360" w:lineRule="auto"/>
      <w:jc w:val="center"/>
    </w:pPr>
    <w:rPr>
      <w:rFonts w:ascii="Times New Roman" w:eastAsia="SimSun" w:hAnsi="Times New Roman" w:cs="Times New Roman"/>
      <w:b/>
      <w:bCs/>
      <w:iCs/>
      <w:noProof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10E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0EF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9096A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A03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C"/>
    </w:rPr>
  </w:style>
  <w:style w:type="paragraph" w:styleId="Bibliografa">
    <w:name w:val="Bibliography"/>
    <w:basedOn w:val="Normal"/>
    <w:next w:val="Normal"/>
    <w:uiPriority w:val="37"/>
    <w:unhideWhenUsed/>
    <w:rsid w:val="002A0330"/>
    <w:pPr>
      <w:spacing w:after="0" w:line="480" w:lineRule="auto"/>
      <w:ind w:left="720" w:hanging="720"/>
    </w:pPr>
  </w:style>
  <w:style w:type="paragraph" w:styleId="Encabezado">
    <w:name w:val="header"/>
    <w:basedOn w:val="Normal"/>
    <w:link w:val="EncabezadoCar"/>
    <w:uiPriority w:val="99"/>
    <w:unhideWhenUsed/>
    <w:rsid w:val="008D3D48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D3D48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D3D48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D48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Org05</b:Tag>
    <b:SourceType>Report</b:SourceType>
    <b:Guid>{6150053A-D6CB-4F31-851F-212E2237A958}</b:Guid>
    <b:Author>
      <b:Author>
        <b:Corporate>Organización Mundial de la Salud</b:Corporate>
      </b:Author>
    </b:Author>
    <b:Title>Manual de Bioseguridad en el Laboratorio</b:Title>
    <b:Year>2005</b:Year>
    <b:City>Ginebra</b:City>
    <b:Pages>223</b:Pages>
    <b:Institution>Organización Mundial de la Salud</b:Institution>
    <b:ThesisType>Manual de bioseguridad</b:ThesisType>
    <b:RefOrder>2</b:RefOrder>
  </b:Source>
  <b:Source>
    <b:Tag>Min19</b:Tag>
    <b:SourceType>Report</b:SourceType>
    <b:Guid>{3CB0B955-8622-40C2-B371-F7419EB484E7}</b:Guid>
    <b:Title>Esquema nacional de vacunación- Ecuador 2019</b:Title>
    <b:Year>2019</b:Year>
    <b:Author>
      <b:Author>
        <b:Corporate>Ministerio de Salud Pública</b:Corporate>
      </b:Author>
    </b:Author>
    <b:Department>Subsecretaria nacional de vigilancia de la salud pública</b:Department>
    <b:Pages>2</b:Pages>
    <b:RefOrder>3</b:RefOrder>
  </b:Source>
  <b:Source>
    <b:Tag>Ana07</b:Tag>
    <b:SourceType>JournalArticle</b:SourceType>
    <b:Guid>{7C737DCD-C78F-4714-924D-DA81DAE7E25E}</b:Guid>
    <b:Title>Prevalencia de lavado de manos y factores asociados al incumplimiento. Estudio de sombra</b:Title>
    <b:Year>2007</b:Year>
    <b:Pages>141-146</b:Pages>
    <b:JournalName>Revista de Enfermería del Instituto Mexicano del Seguro Social</b:JournalName>
    <b:Volume>3</b:Volume>
    <b:Issue>15</b:Issue>
    <b:Author>
      <b:Author>
        <b:NameList>
          <b:Person>
            <b:Last>Anaya </b:Last>
            <b:First>Veronica</b:First>
          </b:Person>
          <b:Person>
            <b:Last>Ortiz</b:Last>
            <b:First>Santa</b:First>
          </b:Person>
          <b:Person>
            <b:Last>Herández </b:Last>
            <b:First>Victoria</b:First>
          </b:Person>
          <b:Person>
            <b:Last>García </b:Last>
            <b:First>Angelica</b:First>
          </b:Person>
          <b:Person>
            <b:Last>Jiménez</b:Last>
            <b:First>María</b:First>
          </b:Person>
          <b:Person>
            <b:Last>Ágeles</b:Last>
            <b:First>Ulises</b:First>
          </b:Person>
        </b:NameList>
      </b:Author>
    </b:Author>
    <b:RefOrder>4</b:RefOrder>
  </b:Source>
  <b:Source>
    <b:Tag>Mas10</b:Tag>
    <b:SourceType>Report</b:SourceType>
    <b:Guid>{BA8D6EA2-5003-41BE-8CAA-6B5016FA555D}</b:Guid>
    <b:Year>2018</b:Year>
    <b:Title>Manual de bioseguridad y eliminación de desechos en el laboratorio</b:Title>
    <b:Institution>Hospital del niño Dr. Francisco de Icaza Bustamante</b:Institution>
    <b:Pages>22</b:Pages>
    <b:Author>
      <b:Author>
        <b:Corporate>Ministerio de Salud Pública</b:Corporate>
      </b:Author>
    </b:Author>
    <b:ThesisType>Manual</b:ThesisType>
    <b:RefOrder>5</b:RefOrder>
  </b:Source>
  <b:Source>
    <b:Tag>Sal13</b:Tag>
    <b:SourceType>JournalArticle</b:SourceType>
    <b:Guid>{010FB47D-9E8C-4477-B146-C1B31F853AAB}</b:Guid>
    <b:Title>Los trabajadores sanitarios necesitan más formación sobre la higiene de manos</b:Title>
    <b:JournalName>Calidad asistencial</b:JournalName>
    <b:Year>2013</b:Year>
    <b:Month>Septiembre - Octubre</b:Month>
    <b:Volume>28</b:Volume>
    <b:Issue>5</b:Issue>
    <b:Author>
      <b:Author>
        <b:NameList>
          <b:Person>
            <b:Last>Sala </b:Last>
            <b:First>A</b:First>
          </b:Person>
          <b:Person>
            <b:Last>Matínez </b:Last>
            <b:First>J</b:First>
          </b:Person>
        </b:NameList>
      </b:Author>
    </b:Author>
    <b:RefOrder>6</b:RefOrder>
  </b:Source>
  <b:Source>
    <b:Tag>Min201</b:Tag>
    <b:SourceType>Report</b:SourceType>
    <b:Guid>{63AB622B-6920-4FDF-9DB9-87A226AE2D09}</b:Guid>
    <b:Title>Instructivo para la eliminación de desechos del laboratorio clínico</b:Title>
    <b:Year>2020</b:Year>
    <b:Department>Subdirección de apoyo, diagnóstico y terapéutico servicio de laboratorio clínico</b:Department>
    <b:City>Guayaquil</b:City>
    <b:Pages>11</b:Pages>
    <b:ThesisType>Instructivo</b:ThesisType>
    <b:Author>
      <b:Author>
        <b:Corporate>Ministerio de Salud Pública</b:Corporate>
      </b:Author>
    </b:Author>
    <b:RefOrder>7</b:RefOrder>
  </b:Source>
  <b:Source>
    <b:Tag>ISO03</b:Tag>
    <b:SourceType>Report</b:SourceType>
    <b:Guid>{87C4BB14-82D0-495E-81C2-0B57A69BD9E7}</b:Guid>
    <b:Author>
      <b:Author>
        <b:Corporate>ISO 15190</b:Corporate>
      </b:Author>
    </b:Author>
    <b:Title>Medical laboratories — Requirements for safety</b:Title>
    <b:Year>2003</b:Year>
    <b:City>Ginebra</b:City>
    <b:Pages>43</b:Pages>
    <b:ThesisType>International Standard</b:ThesisType>
    <b:RefOrder>1</b:RefOrder>
  </b:Source>
  <b:Source>
    <b:Tag>Fra12</b:Tag>
    <b:SourceType>JournalArticle</b:SourceType>
    <b:Guid>{F5C97129-0986-4745-B1DC-9B77E0250889}</b:Guid>
    <b:Title>Vacunas para el personal de salud y su relació con la salud de los pacientes</b:Title>
    <b:Year>2012</b:Year>
    <b:Author>
      <b:Author>
        <b:NameList>
          <b:Person>
            <b:Last>Franco</b:Last>
            <b:First>Rafael</b:First>
          </b:Person>
          <b:Person>
            <b:Last>Leal</b:Last>
            <b:First>Patricia</b:First>
          </b:Person>
          <b:Person>
            <b:Last>Galindo</b:Last>
            <b:First>Arturo</b:First>
          </b:Person>
        </b:NameList>
      </b:Author>
    </b:Author>
    <b:JournalName>Revista Digital Universitaria</b:JournalName>
    <b:Month>Septiembre</b:Month>
    <b:Volume>13</b:Volume>
    <b:Issue>9</b:Issue>
    <b:Day>1</b:Day>
    <b:Pages>3-16</b:Pages>
    <b:RefOrder>8</b:RefOrder>
  </b:Source>
  <b:Source>
    <b:Tag>Pan13</b:Tag>
    <b:SourceType>Report</b:SourceType>
    <b:Guid>{C5246487-9B19-477B-8592-8CA43114BFFA}</b:Guid>
    <b:Title>Medidas de Bioseguridad que aplica el personal de enfermería durante la estancia hospitalaria del paciente. Hospital Dr. José Garcés Rodríguez</b:Title>
    <b:Year>2013</b:Year>
    <b:Institution>Universidad Estatal Península de Santa Elena</b:Institution>
    <b:City>Salinas</b:City>
    <b:Pages>134</b:Pages>
    <b:ThesisType>Trabajo de titulación</b:ThesisType>
    <b:Author>
      <b:Author>
        <b:NameList>
          <b:Person>
            <b:Last>Panimboza</b:Last>
            <b:First>Carmen</b:First>
          </b:Person>
          <b:Person>
            <b:Last>Pardo</b:Last>
            <b:First>Luis</b:First>
          </b:Person>
        </b:NameList>
      </b:Author>
    </b:Author>
    <b:RefOrder>9</b:RefOrder>
  </b:Source>
  <b:Source>
    <b:Tag>Val19</b:Tag>
    <b:SourceType>JournalArticle</b:SourceType>
    <b:Guid>{E65CA324-8906-4B6A-8E99-BB8B91C621D0}</b:Guid>
    <b:Title>Accidentes con riesgo biológico en trabajadores de tres laboratorios clinicos de la Habana. Años 2013-8</b:Title>
    <b:JournalName>Revista Cubana de Salud y Trabajo</b:JournalName>
    <b:Year>2019</b:Year>
    <b:Author>
      <b:Author>
        <b:NameList>
          <b:Person>
            <b:Last>Valdés</b:Last>
            <b:First>Miriam</b:First>
          </b:Person>
          <b:Person>
            <b:Last>Perdomo</b:Last>
            <b:First>Manuel</b:First>
          </b:Person>
          <b:Person>
            <b:Last>Salomón</b:Last>
            <b:First>Jesús</b:First>
          </b:Person>
        </b:NameList>
      </b:Author>
    </b:Author>
    <b:City>La Habana</b:City>
    <b:Pages>57-64</b:Pages>
    <b:Volume>20</b:Volume>
    <b:Issue>2</b:Issue>
    <b:RefOrder>8</b:RefOrder>
  </b:Source>
  <b:Source>
    <b:Tag>Pad17</b:Tag>
    <b:SourceType>JournalArticle</b:SourceType>
    <b:Guid>{D115B9B3-3859-47FC-8207-4B0395FA6B8C}</b:Guid>
    <b:Title>Accidentalidad laboral en expuestos a riesgos biológicos en instituciones de salud</b:Title>
    <b:Year>2017</b:Year>
    <b:JournalName>Ciencias Médicas de Pinar del Río</b:JournalName>
    <b:Month>Abril</b:Month>
    <b:Author>
      <b:Author>
        <b:NameList>
          <b:Person>
            <b:Last>Padrón</b:Last>
            <b:First>Yoel</b:First>
          </b:Person>
          <b:Person>
            <b:Last>De las Nieves</b:Last>
            <b:First>Sonia</b:First>
          </b:Person>
          <b:Person>
            <b:Last>Márquez</b:Last>
            <b:First>Alejandro</b:First>
          </b:Person>
          <b:Person>
            <b:Last>González</b:Last>
            <b:First>Margarita</b:First>
          </b:Person>
          <b:Person>
            <b:Last>Pérez</b:Last>
            <b:First>Fabián</b:First>
          </b:Person>
        </b:NameList>
      </b:Author>
    </b:Author>
    <b:Volume>21</b:Volume>
    <b:Issue>2</b:Issue>
    <b:Pages>202-209</b:Pages>
    <b:RefOrder>9</b:RefOrder>
  </b:Source>
</b:Sources>
</file>

<file path=customXml/itemProps1.xml><?xml version="1.0" encoding="utf-8"?>
<ds:datastoreItem xmlns:ds="http://schemas.openxmlformats.org/officeDocument/2006/customXml" ds:itemID="{72249C98-2FC2-4386-A0AD-8953D757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User2021</cp:lastModifiedBy>
  <cp:revision>3</cp:revision>
  <dcterms:created xsi:type="dcterms:W3CDTF">2021-12-29T16:39:00Z</dcterms:created>
  <dcterms:modified xsi:type="dcterms:W3CDTF">2021-12-29T16:40:00Z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id="UppyWZ4R"/&gt;&lt;style id="http://www.zotero.org/styles/apa" locale="es-ES" hasBibliography="1" bibliographyStyleHasBeenSet="1"/&gt;&lt;prefs&gt;&lt;pref name="fieldType" value="Field"/&gt;&lt;/prefs&gt;&lt;/data&gt;</vt:lpwstr>
  </property>
</Properties>
</file>