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1A" w:rsidRDefault="005B291A" w:rsidP="005B2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r w:rsidRPr="00032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MX"/>
        </w:rPr>
        <w:t xml:space="preserve">Table 1. </w:t>
      </w:r>
      <w:r w:rsidRPr="007D03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Variables of the study</w:t>
      </w:r>
    </w:p>
    <w:p w:rsidR="005B291A" w:rsidRPr="00032DF0" w:rsidRDefault="005B291A" w:rsidP="005B2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8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8115"/>
      </w:tblGrid>
      <w:tr w:rsidR="005B291A" w:rsidRPr="00032DF0" w:rsidTr="00C803B6">
        <w:trPr>
          <w:trHeight w:val="461"/>
        </w:trPr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Variable</w:t>
            </w:r>
          </w:p>
        </w:tc>
        <w:tc>
          <w:tcPr>
            <w:tcW w:w="8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Description</w:t>
            </w:r>
          </w:p>
        </w:tc>
      </w:tr>
      <w:tr w:rsidR="005B291A" w:rsidRPr="005B291A" w:rsidTr="00C803B6">
        <w:trPr>
          <w:trHeight w:val="461"/>
        </w:trPr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1</w:t>
            </w:r>
          </w:p>
        </w:tc>
        <w:tc>
          <w:tcPr>
            <w:tcW w:w="81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The company views the development of green marketing capabilities as a key component of its competitive strategy.</w:t>
            </w:r>
          </w:p>
        </w:tc>
      </w:tr>
      <w:tr w:rsidR="005B291A" w:rsidRPr="005B291A" w:rsidTr="00C803B6">
        <w:trPr>
          <w:trHeight w:val="427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2</w:t>
            </w:r>
          </w:p>
        </w:tc>
        <w:tc>
          <w:tcPr>
            <w:tcW w:w="8115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The company is determined to develop strong green marketing capabilities.</w:t>
            </w:r>
          </w:p>
        </w:tc>
      </w:tr>
      <w:tr w:rsidR="005B291A" w:rsidRPr="005B291A" w:rsidTr="00C803B6">
        <w:trPr>
          <w:trHeight w:val="533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3</w:t>
            </w:r>
          </w:p>
        </w:tc>
        <w:tc>
          <w:tcPr>
            <w:tcW w:w="8115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The company believes that green marketing capabilities are necessary for long-term development.</w:t>
            </w:r>
          </w:p>
        </w:tc>
      </w:tr>
      <w:tr w:rsidR="005B291A" w:rsidRPr="005B291A" w:rsidTr="00C803B6">
        <w:trPr>
          <w:trHeight w:val="499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4</w:t>
            </w:r>
          </w:p>
        </w:tc>
        <w:tc>
          <w:tcPr>
            <w:tcW w:w="8115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The company believes that development of green marketing strategies is not necessary for the competitive success of our industry.</w:t>
            </w:r>
          </w:p>
        </w:tc>
      </w:tr>
      <w:tr w:rsidR="005B291A" w:rsidRPr="005B291A" w:rsidTr="00C803B6">
        <w:trPr>
          <w:trHeight w:val="607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5</w:t>
            </w:r>
          </w:p>
        </w:tc>
        <w:tc>
          <w:tcPr>
            <w:tcW w:w="8115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Major suppliers expect us to develop strong green marketing capabilities.</w:t>
            </w:r>
          </w:p>
        </w:tc>
      </w:tr>
      <w:tr w:rsidR="005B291A" w:rsidRPr="005B291A" w:rsidTr="00C803B6">
        <w:trPr>
          <w:trHeight w:val="275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6</w:t>
            </w:r>
          </w:p>
        </w:tc>
        <w:tc>
          <w:tcPr>
            <w:tcW w:w="8115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Customers expect us to develop strong green marketing capabilities.</w:t>
            </w:r>
          </w:p>
        </w:tc>
      </w:tr>
      <w:tr w:rsidR="005B291A" w:rsidRPr="005B291A" w:rsidTr="00C803B6">
        <w:trPr>
          <w:trHeight w:val="522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7</w:t>
            </w:r>
          </w:p>
        </w:tc>
        <w:tc>
          <w:tcPr>
            <w:tcW w:w="8115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Workers expect strong green marketing capabilities to develop.</w:t>
            </w:r>
          </w:p>
        </w:tc>
      </w:tr>
      <w:tr w:rsidR="005B291A" w:rsidRPr="005B291A" w:rsidTr="00C803B6">
        <w:trPr>
          <w:trHeight w:val="402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8</w:t>
            </w:r>
          </w:p>
        </w:tc>
        <w:tc>
          <w:tcPr>
            <w:tcW w:w="8115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The company has sufficient internal knowledge to implement green marketing strategies.</w:t>
            </w:r>
          </w:p>
        </w:tc>
      </w:tr>
      <w:tr w:rsidR="005B291A" w:rsidRPr="005B291A" w:rsidTr="00C803B6">
        <w:trPr>
          <w:trHeight w:val="675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9</w:t>
            </w:r>
          </w:p>
        </w:tc>
        <w:tc>
          <w:tcPr>
            <w:tcW w:w="8115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The company has the right promotional force for green marketing strategies.</w:t>
            </w:r>
          </w:p>
        </w:tc>
      </w:tr>
      <w:tr w:rsidR="005B291A" w:rsidRPr="005B291A" w:rsidTr="00C803B6">
        <w:trPr>
          <w:trHeight w:val="533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10</w:t>
            </w:r>
          </w:p>
        </w:tc>
        <w:tc>
          <w:tcPr>
            <w:tcW w:w="8115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Quality items are offered at a suitable and competitive price in the market.</w:t>
            </w:r>
          </w:p>
        </w:tc>
      </w:tr>
      <w:tr w:rsidR="005B291A" w:rsidRPr="005B291A" w:rsidTr="00C803B6">
        <w:trPr>
          <w:trHeight w:val="399"/>
        </w:trPr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s-MX"/>
              </w:rPr>
              <w:t>11</w:t>
            </w:r>
          </w:p>
        </w:tc>
        <w:tc>
          <w:tcPr>
            <w:tcW w:w="8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The increase in the prices of organic products is justified.</w:t>
            </w:r>
          </w:p>
        </w:tc>
      </w:tr>
    </w:tbl>
    <w:p w:rsidR="005B291A" w:rsidRPr="00032DF0" w:rsidRDefault="005B291A" w:rsidP="005B29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5B291A" w:rsidRDefault="005B291A" w:rsidP="005B2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1A" w:rsidRDefault="005B291A" w:rsidP="005B2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770"/>
        <w:gridCol w:w="882"/>
        <w:gridCol w:w="851"/>
        <w:gridCol w:w="1134"/>
        <w:gridCol w:w="992"/>
        <w:gridCol w:w="992"/>
        <w:gridCol w:w="993"/>
        <w:gridCol w:w="47"/>
        <w:gridCol w:w="661"/>
        <w:gridCol w:w="53"/>
      </w:tblGrid>
      <w:tr w:rsidR="005B291A" w:rsidRPr="00032DF0" w:rsidTr="00C803B6">
        <w:trPr>
          <w:trHeight w:val="300"/>
        </w:trPr>
        <w:tc>
          <w:tcPr>
            <w:tcW w:w="7844" w:type="dxa"/>
            <w:gridSpan w:val="9"/>
            <w:shd w:val="clear" w:color="auto" w:fill="auto"/>
            <w:vAlign w:val="center"/>
            <w:hideMark/>
          </w:tcPr>
          <w:p w:rsidR="005B291A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MX"/>
              </w:rPr>
              <w:t xml:space="preserve">Table 2. </w:t>
            </w:r>
            <w:r w:rsidRPr="00F65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MX"/>
              </w:rPr>
              <w:t>Correlation matrix MSA</w:t>
            </w:r>
          </w:p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MX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MX"/>
              </w:rPr>
            </w:pPr>
          </w:p>
        </w:tc>
      </w:tr>
      <w:tr w:rsidR="005B291A" w:rsidRPr="00032DF0" w:rsidTr="00C803B6">
        <w:trPr>
          <w:gridAfter w:val="1"/>
          <w:wAfter w:w="53" w:type="dxa"/>
          <w:trHeight w:val="330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 xml:space="preserve">Variables 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MSA</w:t>
            </w:r>
          </w:p>
        </w:tc>
      </w:tr>
      <w:tr w:rsidR="005B291A" w:rsidRPr="00032DF0" w:rsidTr="00C803B6">
        <w:trPr>
          <w:gridAfter w:val="1"/>
          <w:wAfter w:w="53" w:type="dxa"/>
          <w:trHeight w:val="330"/>
        </w:trPr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1.000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0.285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-0.010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-0.042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0.116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-0.081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0.82</w:t>
            </w:r>
          </w:p>
        </w:tc>
      </w:tr>
      <w:tr w:rsidR="005B291A" w:rsidRPr="00032DF0" w:rsidTr="00C803B6">
        <w:trPr>
          <w:gridAfter w:val="1"/>
          <w:wAfter w:w="53" w:type="dxa"/>
          <w:trHeight w:val="330"/>
        </w:trPr>
        <w:tc>
          <w:tcPr>
            <w:tcW w:w="1183" w:type="dxa"/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1.000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0.456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0.531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0.366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0.389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0.643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0.733</w:t>
            </w:r>
          </w:p>
        </w:tc>
      </w:tr>
      <w:tr w:rsidR="005B291A" w:rsidRPr="00032DF0" w:rsidTr="00C803B6">
        <w:trPr>
          <w:gridAfter w:val="1"/>
          <w:wAfter w:w="53" w:type="dxa"/>
          <w:trHeight w:val="330"/>
        </w:trPr>
        <w:tc>
          <w:tcPr>
            <w:tcW w:w="1183" w:type="dxa"/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1.000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0.515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0.164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0.360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0.854</w:t>
            </w:r>
          </w:p>
        </w:tc>
      </w:tr>
      <w:tr w:rsidR="005B291A" w:rsidRPr="00032DF0" w:rsidTr="00C803B6">
        <w:trPr>
          <w:gridAfter w:val="1"/>
          <w:wAfter w:w="53" w:type="dxa"/>
          <w:trHeight w:val="330"/>
        </w:trPr>
        <w:tc>
          <w:tcPr>
            <w:tcW w:w="1183" w:type="dxa"/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1.000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0.448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0.356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0.788</w:t>
            </w:r>
          </w:p>
        </w:tc>
      </w:tr>
      <w:tr w:rsidR="005B291A" w:rsidRPr="00032DF0" w:rsidTr="00C803B6">
        <w:trPr>
          <w:gridAfter w:val="1"/>
          <w:wAfter w:w="53" w:type="dxa"/>
          <w:trHeight w:val="330"/>
        </w:trPr>
        <w:tc>
          <w:tcPr>
            <w:tcW w:w="1183" w:type="dxa"/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1.000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0.457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0.468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0.766</w:t>
            </w:r>
          </w:p>
        </w:tc>
      </w:tr>
      <w:tr w:rsidR="005B291A" w:rsidRPr="00032DF0" w:rsidTr="00C803B6">
        <w:trPr>
          <w:gridAfter w:val="1"/>
          <w:wAfter w:w="53" w:type="dxa"/>
          <w:trHeight w:val="330"/>
        </w:trPr>
        <w:tc>
          <w:tcPr>
            <w:tcW w:w="1183" w:type="dxa"/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0.543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0.754</w:t>
            </w:r>
          </w:p>
        </w:tc>
      </w:tr>
      <w:tr w:rsidR="005B291A" w:rsidRPr="00032DF0" w:rsidTr="00C803B6">
        <w:trPr>
          <w:gridAfter w:val="1"/>
          <w:wAfter w:w="53" w:type="dxa"/>
          <w:trHeight w:val="330"/>
        </w:trPr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11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1.000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0.67</w:t>
            </w:r>
          </w:p>
        </w:tc>
      </w:tr>
    </w:tbl>
    <w:p w:rsidR="005B291A" w:rsidRPr="00032DF0" w:rsidRDefault="005B291A" w:rsidP="005B291A">
      <w:pPr>
        <w:spacing w:after="0" w:line="360" w:lineRule="auto"/>
        <w:ind w:firstLine="709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:rsidR="005B291A" w:rsidRDefault="005B291A" w:rsidP="005B29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es-MX"/>
        </w:rPr>
      </w:pPr>
      <w:r w:rsidRPr="00032D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  <w:t xml:space="preserve">Table 3. </w:t>
      </w:r>
      <w:r w:rsidRPr="00F65B1E">
        <w:rPr>
          <w:rFonts w:ascii="Times New Roman" w:eastAsia="Times New Roman" w:hAnsi="Times New Roman" w:cs="Times New Roman"/>
          <w:bCs/>
          <w:sz w:val="24"/>
          <w:szCs w:val="24"/>
          <w:lang w:val="en-US" w:eastAsia="es-MX"/>
        </w:rPr>
        <w:t>KMO and Bartlett tests</w:t>
      </w:r>
    </w:p>
    <w:tbl>
      <w:tblPr>
        <w:tblW w:w="8647" w:type="dxa"/>
        <w:tblInd w:w="-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402"/>
        <w:gridCol w:w="1134"/>
      </w:tblGrid>
      <w:tr w:rsidR="005B291A" w:rsidRPr="00032DF0" w:rsidTr="00C803B6">
        <w:trPr>
          <w:trHeight w:val="330"/>
        </w:trPr>
        <w:tc>
          <w:tcPr>
            <w:tcW w:w="7513" w:type="dxa"/>
            <w:gridSpan w:val="2"/>
            <w:shd w:val="clear" w:color="auto" w:fill="auto"/>
            <w:noWrap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Kaiser-Meyer-</w:t>
            </w:r>
            <w:proofErr w:type="spellStart"/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Olkin</w:t>
            </w:r>
            <w:proofErr w:type="spellEnd"/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 of sampling adequacy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291A" w:rsidRPr="00032DF0" w:rsidRDefault="005B291A" w:rsidP="00C803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0.583</w:t>
            </w:r>
          </w:p>
        </w:tc>
      </w:tr>
      <w:tr w:rsidR="005B291A" w:rsidRPr="00032DF0" w:rsidTr="00C803B6">
        <w:trPr>
          <w:trHeight w:val="330"/>
        </w:trPr>
        <w:tc>
          <w:tcPr>
            <w:tcW w:w="4111" w:type="dxa"/>
            <w:vMerge w:val="restart"/>
            <w:shd w:val="clear" w:color="auto" w:fill="auto"/>
            <w:noWrap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Bartlett's test of </w:t>
            </w:r>
            <w:proofErr w:type="spellStart"/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sphericity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Approx. Chi-square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 xml:space="preserve">, </w:t>
            </w:r>
            <w:r w:rsidRPr="00032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s-MX"/>
              </w:rPr>
              <w:t>21.g.l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291A" w:rsidRPr="00032DF0" w:rsidRDefault="005B291A" w:rsidP="00C803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64.599</w:t>
            </w:r>
          </w:p>
        </w:tc>
      </w:tr>
      <w:tr w:rsidR="005B291A" w:rsidRPr="00032DF0" w:rsidTr="00C803B6">
        <w:trPr>
          <w:trHeight w:val="330"/>
        </w:trPr>
        <w:tc>
          <w:tcPr>
            <w:tcW w:w="4111" w:type="dxa"/>
            <w:vMerge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E73C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Significant.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291A" w:rsidRPr="00032DF0" w:rsidRDefault="005B291A" w:rsidP="00C803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0.000</w:t>
            </w:r>
          </w:p>
        </w:tc>
      </w:tr>
      <w:tr w:rsidR="005B291A" w:rsidRPr="00FA687B" w:rsidTr="00C803B6">
        <w:trPr>
          <w:trHeight w:val="300"/>
        </w:trPr>
        <w:tc>
          <w:tcPr>
            <w:tcW w:w="8647" w:type="dxa"/>
            <w:gridSpan w:val="3"/>
            <w:shd w:val="clear" w:color="auto" w:fill="auto"/>
            <w:noWrap/>
            <w:vAlign w:val="bottom"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MX"/>
              </w:rPr>
            </w:pPr>
          </w:p>
        </w:tc>
      </w:tr>
    </w:tbl>
    <w:p w:rsidR="005B291A" w:rsidRDefault="005B291A" w:rsidP="005B291A">
      <w:pPr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:rsidR="005B291A" w:rsidRDefault="005B291A" w:rsidP="005B29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</w:pPr>
    </w:p>
    <w:p w:rsidR="005B291A" w:rsidRDefault="005B291A" w:rsidP="005B29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</w:pPr>
    </w:p>
    <w:p w:rsidR="005B291A" w:rsidRDefault="005B291A" w:rsidP="005B291A">
      <w:pPr>
        <w:spacing w:after="0" w:line="360" w:lineRule="auto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032D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  <w:lastRenderedPageBreak/>
        <w:t xml:space="preserve">Table 4. </w:t>
      </w:r>
      <w:r w:rsidRPr="00F65B1E">
        <w:rPr>
          <w:rFonts w:ascii="Times New Roman" w:eastAsia="Times New Roman" w:hAnsi="Times New Roman" w:cs="Times New Roman"/>
          <w:bCs/>
          <w:sz w:val="24"/>
          <w:szCs w:val="24"/>
          <w:lang w:val="en-US" w:eastAsia="es-MX"/>
        </w:rPr>
        <w:t>Total variance explained</w:t>
      </w:r>
    </w:p>
    <w:tbl>
      <w:tblPr>
        <w:tblW w:w="85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744"/>
        <w:gridCol w:w="1142"/>
        <w:gridCol w:w="1549"/>
        <w:gridCol w:w="803"/>
        <w:gridCol w:w="1210"/>
        <w:gridCol w:w="1558"/>
      </w:tblGrid>
      <w:tr w:rsidR="005B291A" w:rsidRPr="005B291A" w:rsidTr="00C803B6">
        <w:trPr>
          <w:trHeight w:val="330"/>
        </w:trPr>
        <w:tc>
          <w:tcPr>
            <w:tcW w:w="149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8C39D4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Component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Sums of loads squared from extraction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Sums of loads squared of rotation</w:t>
            </w:r>
          </w:p>
        </w:tc>
      </w:tr>
      <w:tr w:rsidR="005B291A" w:rsidRPr="00032DF0" w:rsidTr="00C803B6">
        <w:trPr>
          <w:trHeight w:val="330"/>
        </w:trPr>
        <w:tc>
          <w:tcPr>
            <w:tcW w:w="149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Total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 xml:space="preserve">% </w:t>
            </w:r>
          </w:p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variance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% accumulated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Total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 xml:space="preserve">% 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variance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 xml:space="preserve">% </w:t>
            </w:r>
          </w:p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accumulated</w:t>
            </w:r>
          </w:p>
        </w:tc>
      </w:tr>
      <w:tr w:rsidR="005B291A" w:rsidRPr="00032DF0" w:rsidTr="00C803B6">
        <w:trPr>
          <w:trHeight w:val="330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B291A" w:rsidRPr="008C39D4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3.656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52.234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52.234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2.571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36.722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36.722</w:t>
            </w:r>
          </w:p>
        </w:tc>
      </w:tr>
      <w:tr w:rsidR="005B291A" w:rsidRPr="00032DF0" w:rsidTr="00C803B6">
        <w:trPr>
          <w:trHeight w:val="330"/>
        </w:trPr>
        <w:tc>
          <w:tcPr>
            <w:tcW w:w="1498" w:type="dxa"/>
            <w:shd w:val="clear" w:color="auto" w:fill="auto"/>
            <w:noWrap/>
            <w:hideMark/>
          </w:tcPr>
          <w:p w:rsidR="005B291A" w:rsidRPr="008C39D4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1.187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16.951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69.185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2.272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32.463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5B291A" w:rsidRPr="008C39D4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8C3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69.185</w:t>
            </w:r>
          </w:p>
        </w:tc>
      </w:tr>
      <w:tr w:rsidR="005B291A" w:rsidRPr="00FA687B" w:rsidTr="00C803B6">
        <w:trPr>
          <w:trHeight w:val="330"/>
        </w:trPr>
        <w:tc>
          <w:tcPr>
            <w:tcW w:w="850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B291A" w:rsidRPr="008C39D4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</w:tr>
    </w:tbl>
    <w:p w:rsidR="005B291A" w:rsidRPr="00032DF0" w:rsidRDefault="005B291A" w:rsidP="005B2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3260"/>
      </w:tblGrid>
      <w:tr w:rsidR="005B291A" w:rsidRPr="00032DF0" w:rsidTr="00C803B6">
        <w:trPr>
          <w:trHeight w:val="330"/>
        </w:trPr>
        <w:tc>
          <w:tcPr>
            <w:tcW w:w="9072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291A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MX"/>
              </w:rPr>
              <w:t xml:space="preserve">Table 5. </w:t>
            </w:r>
            <w:r w:rsidRPr="007015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MX"/>
              </w:rPr>
              <w:t>Component matrix</w:t>
            </w:r>
          </w:p>
          <w:p w:rsidR="005B291A" w:rsidRPr="00032DF0" w:rsidRDefault="005B291A" w:rsidP="00C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MX"/>
              </w:rPr>
            </w:pPr>
          </w:p>
        </w:tc>
      </w:tr>
      <w:tr w:rsidR="005B291A" w:rsidRPr="00032DF0" w:rsidTr="00C803B6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2</w:t>
            </w:r>
          </w:p>
        </w:tc>
      </w:tr>
      <w:tr w:rsidR="005B291A" w:rsidRPr="00032DF0" w:rsidTr="00C803B6">
        <w:trPr>
          <w:trHeight w:val="330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0.821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</w:tr>
      <w:tr w:rsidR="005B291A" w:rsidRPr="00032DF0" w:rsidTr="00C803B6">
        <w:trPr>
          <w:trHeight w:val="330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0.748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</w:tr>
      <w:tr w:rsidR="005B291A" w:rsidRPr="00032DF0" w:rsidTr="00C803B6">
        <w:trPr>
          <w:trHeight w:val="330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0.726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</w:tr>
      <w:tr w:rsidR="005B291A" w:rsidRPr="00032DF0" w:rsidTr="00C803B6">
        <w:trPr>
          <w:trHeight w:val="330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0.663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</w:tr>
      <w:tr w:rsidR="005B291A" w:rsidRPr="00032DF0" w:rsidTr="00C803B6">
        <w:trPr>
          <w:trHeight w:val="330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0.635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0.583</w:t>
            </w:r>
          </w:p>
        </w:tc>
      </w:tr>
      <w:tr w:rsidR="005B291A" w:rsidRPr="00032DF0" w:rsidTr="00C803B6">
        <w:trPr>
          <w:trHeight w:val="330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0.799</w:t>
            </w:r>
          </w:p>
        </w:tc>
      </w:tr>
      <w:tr w:rsidR="005B291A" w:rsidRPr="00032DF0" w:rsidTr="00C803B6">
        <w:trPr>
          <w:trHeight w:val="330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1A" w:rsidRPr="00032DF0" w:rsidRDefault="005B291A" w:rsidP="00C803B6">
            <w:pPr>
              <w:spacing w:after="0" w:line="240" w:lineRule="auto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X</w:t>
            </w: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s-MX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91A" w:rsidRPr="00032DF0" w:rsidRDefault="005B291A" w:rsidP="00C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032D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0.584</w:t>
            </w:r>
          </w:p>
        </w:tc>
      </w:tr>
    </w:tbl>
    <w:p w:rsidR="005B291A" w:rsidRDefault="005B291A" w:rsidP="005B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5B291A" w:rsidRDefault="005B291A" w:rsidP="005B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5B291A" w:rsidRDefault="005B291A" w:rsidP="005B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5B291A" w:rsidRPr="00032DF0" w:rsidRDefault="005B291A" w:rsidP="005B2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2DF0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20C5E4F2" wp14:editId="62ECD9D9">
            <wp:extent cx="5237480" cy="2468352"/>
            <wp:effectExtent l="0" t="0" r="1270" b="8255"/>
            <wp:docPr id="2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54AF98B6-4960-4235-B57F-4A6ED19150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B291A" w:rsidRDefault="005B291A" w:rsidP="005B29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:rsidR="005B291A" w:rsidRDefault="005B291A" w:rsidP="005B2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E25BA3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Figure 1.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Component in rotated space</w:t>
      </w:r>
    </w:p>
    <w:p w:rsidR="005B291A" w:rsidRDefault="005B291A" w:rsidP="005B2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:rsidR="005B291A" w:rsidRPr="002F3A07" w:rsidRDefault="005B291A" w:rsidP="005B291A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B291A" w:rsidRPr="002F3A07" w:rsidRDefault="005B291A" w:rsidP="005B291A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B291A" w:rsidRPr="002F3A07" w:rsidRDefault="005B291A" w:rsidP="005B29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5C" w:rsidRDefault="00AB7A5C">
      <w:bookmarkStart w:id="0" w:name="_GoBack"/>
      <w:bookmarkEnd w:id="0"/>
    </w:p>
    <w:sectPr w:rsidR="00AB7A5C" w:rsidSect="005B291A">
      <w:footerReference w:type="default" r:id="rId5"/>
      <w:footnotePr>
        <w:numFmt w:val="chicago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F6" w:rsidRDefault="005B291A" w:rsidP="00477A52">
    <w:pPr>
      <w:pStyle w:val="Piedepgina"/>
      <w:jc w:val="center"/>
    </w:pPr>
  </w:p>
  <w:p w:rsidR="00421FF6" w:rsidRDefault="005B291A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1A"/>
    <w:rsid w:val="005B291A"/>
    <w:rsid w:val="00A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5C749-ABAD-4DBE-AD87-DBEBB225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B2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91A"/>
  </w:style>
  <w:style w:type="character" w:customStyle="1" w:styleId="tlid-translation">
    <w:name w:val="tlid-translation"/>
    <w:basedOn w:val="Fuentedeprrafopredeter"/>
    <w:rsid w:val="005B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uario\Desktop\RESPALDO%20MILKA\libro%20durango\Desktop\Tablas%20y%20graico_Capaciades_MKT-Verde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6170324664299"/>
          <c:y val="4.3260768874478897E-2"/>
          <c:w val="0.85967187269908585"/>
          <c:h val="0.76973639164669616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X2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C5-4822-8232-AD83660136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X!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C5-4822-8232-AD836601360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X6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C5-4822-8232-AD836601360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X8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C5-4822-8232-AD836601360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X9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C5-4822-8232-AD8366013603}"/>
                </c:ext>
              </c:extLst>
            </c:dLbl>
            <c:dLbl>
              <c:idx val="5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X10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C5-4822-8232-AD836601360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X11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9C5-4822-8232-AD83660136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Lit>
              <c:formatCode>General</c:formatCode>
              <c:ptCount val="7"/>
              <c:pt idx="0">
                <c:v>0.77445980046642626</c:v>
              </c:pt>
              <c:pt idx="1">
                <c:v>0.86947674603300262</c:v>
              </c:pt>
              <c:pt idx="2">
                <c:v>7.1682031722129572E-2</c:v>
              </c:pt>
              <c:pt idx="3">
                <c:v>0.61072967394849487</c:v>
              </c:pt>
              <c:pt idx="4">
                <c:v>0.84599253382248663</c:v>
              </c:pt>
              <c:pt idx="5">
                <c:v>0.19304364449234318</c:v>
              </c:pt>
              <c:pt idx="6">
                <c:v>0.28926442539669323</c:v>
              </c:pt>
            </c:numLit>
          </c:xVal>
          <c:yVal>
            <c:numLit>
              <c:formatCode>General</c:formatCode>
              <c:ptCount val="7"/>
              <c:pt idx="0">
                <c:v>0.33570527558274604</c:v>
              </c:pt>
              <c:pt idx="1">
                <c:v>0.23128556099243691</c:v>
              </c:pt>
              <c:pt idx="2">
                <c:v>0.79464391435642234</c:v>
              </c:pt>
              <c:pt idx="3">
                <c:v>0.52212186773452562</c:v>
              </c:pt>
              <c:pt idx="4">
                <c:v>1.8440068879312922E-2</c:v>
              </c:pt>
              <c:pt idx="5">
                <c:v>0.78063231054164739</c:v>
              </c:pt>
              <c:pt idx="6">
                <c:v>0.76968144268900496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7-F9C5-4822-8232-AD83660136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6289024"/>
        <c:axId val="146290944"/>
      </c:scatterChart>
      <c:valAx>
        <c:axId val="14628902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Componente 1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MX"/>
          </a:p>
        </c:txPr>
        <c:crossAx val="146290944"/>
        <c:crosses val="autoZero"/>
        <c:crossBetween val="midCat"/>
      </c:valAx>
      <c:valAx>
        <c:axId val="14629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Component 2</a:t>
                </a:r>
              </a:p>
            </c:rich>
          </c:tx>
          <c:layout>
            <c:manualLayout>
              <c:xMode val="edge"/>
              <c:yMode val="edge"/>
              <c:x val="6.6006600660066033E-3"/>
              <c:y val="0.3532016909101315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MX"/>
          </a:p>
        </c:txPr>
        <c:crossAx val="146289024"/>
        <c:crosses val="autoZero"/>
        <c:crossBetween val="midCat"/>
      </c:valAx>
      <c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12700" cap="flat" cmpd="sng" algn="ctr">
      <a:solidFill>
        <a:sysClr val="windowText" lastClr="000000"/>
      </a:solidFill>
      <a:prstDash val="solid"/>
      <a:miter lim="800000"/>
    </a:ln>
    <a:effectLst/>
  </c:spPr>
  <c:txPr>
    <a:bodyPr/>
    <a:lstStyle/>
    <a:p>
      <a:pPr algn="just"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es-MX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2021-12-01T19:15:00Z</dcterms:created>
  <dcterms:modified xsi:type="dcterms:W3CDTF">2021-12-01T19:16:00Z</dcterms:modified>
</cp:coreProperties>
</file>