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13B34" w14:textId="77777777" w:rsidR="00B773F1" w:rsidRDefault="00B773F1" w:rsidP="00B773F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D60">
        <w:rPr>
          <w:rFonts w:ascii="Times New Roman" w:hAnsi="Times New Roman" w:cs="Times New Roman"/>
          <w:b/>
          <w:sz w:val="24"/>
          <w:szCs w:val="24"/>
        </w:rPr>
        <w:t>Tabla 1:</w:t>
      </w:r>
      <w:r w:rsidRPr="00742D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Estrategias financieras de Gestión de Riesgos </w:t>
      </w:r>
    </w:p>
    <w:tbl>
      <w:tblPr>
        <w:tblStyle w:val="Sombreadoclaro1"/>
        <w:tblW w:w="5077" w:type="pct"/>
        <w:tblLayout w:type="fixed"/>
        <w:tblLook w:val="04A0" w:firstRow="1" w:lastRow="0" w:firstColumn="1" w:lastColumn="0" w:noHBand="0" w:noVBand="1"/>
      </w:tblPr>
      <w:tblGrid>
        <w:gridCol w:w="798"/>
        <w:gridCol w:w="1611"/>
        <w:gridCol w:w="2267"/>
        <w:gridCol w:w="27"/>
        <w:gridCol w:w="2528"/>
        <w:gridCol w:w="282"/>
        <w:gridCol w:w="1652"/>
      </w:tblGrid>
      <w:tr w:rsidR="00B773F1" w:rsidRPr="008B79AA" w14:paraId="0BC3220B" w14:textId="77777777" w:rsidTr="005B08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8FF33" w14:textId="77777777" w:rsidR="00B773F1" w:rsidRPr="00AF0947" w:rsidRDefault="00B773F1" w:rsidP="00B773F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AF094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Colombia</w:t>
            </w:r>
          </w:p>
        </w:tc>
      </w:tr>
      <w:tr w:rsidR="00B773F1" w:rsidRPr="008B79AA" w14:paraId="6E8E6BD0" w14:textId="77777777" w:rsidTr="005B0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DC3A8" w14:textId="77777777" w:rsidR="00B773F1" w:rsidRPr="008B79AA" w:rsidRDefault="00B773F1" w:rsidP="005B08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B79A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Año</w:t>
            </w:r>
          </w:p>
        </w:tc>
        <w:tc>
          <w:tcPr>
            <w:tcW w:w="8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7DEB2" w14:textId="77777777" w:rsidR="00B773F1" w:rsidRPr="008B79AA" w:rsidRDefault="00B773F1" w:rsidP="005B0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8B79A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Estrategia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72444" w14:textId="77777777" w:rsidR="00B773F1" w:rsidRPr="008B79AA" w:rsidRDefault="00B773F1" w:rsidP="005B0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8B79A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Objetivo</w:t>
            </w:r>
          </w:p>
        </w:tc>
        <w:tc>
          <w:tcPr>
            <w:tcW w:w="13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6F0C3" w14:textId="77777777" w:rsidR="00B773F1" w:rsidRPr="008B79AA" w:rsidRDefault="00B773F1" w:rsidP="005B0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Instrumentos financieros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FF3B30" w14:textId="77777777" w:rsidR="00B773F1" w:rsidRDefault="00B773F1" w:rsidP="005B0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Fuente:</w:t>
            </w:r>
          </w:p>
        </w:tc>
      </w:tr>
      <w:tr w:rsidR="00B773F1" w:rsidRPr="008B79AA" w14:paraId="11F8829D" w14:textId="77777777" w:rsidTr="005B085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8CB006C" w14:textId="77777777" w:rsidR="00B773F1" w:rsidRPr="008B79AA" w:rsidRDefault="00B773F1" w:rsidP="005B08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87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4EDC24CC" w14:textId="77777777" w:rsidR="00B773F1" w:rsidRPr="008B79AA" w:rsidRDefault="00B773F1" w:rsidP="005B0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252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E7C7FB9" w14:textId="77777777" w:rsidR="00B773F1" w:rsidRPr="008B79AA" w:rsidRDefault="00B773F1" w:rsidP="005B0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37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393CBF57" w14:textId="77777777" w:rsidR="00B773F1" w:rsidRDefault="00B773F1" w:rsidP="005B0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055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A852C11" w14:textId="77777777" w:rsidR="00B773F1" w:rsidRDefault="00B773F1" w:rsidP="005B0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</w:p>
        </w:tc>
      </w:tr>
      <w:tr w:rsidR="00B773F1" w:rsidRPr="008B79AA" w14:paraId="1973F20B" w14:textId="77777777" w:rsidTr="005B0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6CDF" w14:textId="77777777" w:rsidR="00B773F1" w:rsidRPr="008B79AA" w:rsidRDefault="00B773F1" w:rsidP="005B08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B79A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2010-2014</w:t>
            </w:r>
          </w:p>
        </w:tc>
        <w:tc>
          <w:tcPr>
            <w:tcW w:w="87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8D86473" w14:textId="77777777" w:rsidR="00B773F1" w:rsidRPr="008B79AA" w:rsidRDefault="00B773F1" w:rsidP="005B08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B79A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Estrategia de política de gestión financiera pública ante el riesgo de desastres por fenómenos de la naturaleza</w:t>
            </w:r>
          </w:p>
        </w:tc>
        <w:tc>
          <w:tcPr>
            <w:tcW w:w="1252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0928DE2" w14:textId="77777777" w:rsidR="00B773F1" w:rsidRDefault="00B773F1" w:rsidP="005B08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  <w:p w14:paraId="2159E57B" w14:textId="77777777" w:rsidR="00B773F1" w:rsidRDefault="00B773F1" w:rsidP="005B08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B79A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Cubre la obligación contingente debida a los desastres generados por la ocurrencia de fenómenos</w:t>
            </w:r>
            <w:r w:rsidRPr="008B79A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br/>
              <w:t>naturales, a través de tres áreas de políticas</w:t>
            </w:r>
            <w:r w:rsidRPr="008B79A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br/>
              <w:t>prioritarias para gestionar el riesgo fiscal por desastre</w:t>
            </w:r>
          </w:p>
          <w:p w14:paraId="10C55303" w14:textId="77777777" w:rsidR="00B773F1" w:rsidRPr="008B79AA" w:rsidRDefault="00B773F1" w:rsidP="005B08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37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D0E5DD2" w14:textId="77777777" w:rsidR="00B773F1" w:rsidRDefault="00B773F1" w:rsidP="00B773F1">
            <w:pPr>
              <w:pStyle w:val="Prrafodelista"/>
              <w:numPr>
                <w:ilvl w:val="0"/>
                <w:numId w:val="1"/>
              </w:numPr>
              <w:tabs>
                <w:tab w:val="left" w:pos="392"/>
              </w:tabs>
              <w:spacing w:after="0" w:line="240" w:lineRule="auto"/>
              <w:ind w:left="14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Fondo Nacional de Gestión de Riesgos de Desastres</w:t>
            </w:r>
          </w:p>
          <w:p w14:paraId="2B324949" w14:textId="77777777" w:rsidR="00B773F1" w:rsidRDefault="00B773F1" w:rsidP="00B773F1">
            <w:pPr>
              <w:pStyle w:val="Prrafodelista"/>
              <w:numPr>
                <w:ilvl w:val="0"/>
                <w:numId w:val="1"/>
              </w:numPr>
              <w:tabs>
                <w:tab w:val="left" w:pos="392"/>
              </w:tabs>
              <w:spacing w:after="0" w:line="240" w:lineRule="auto"/>
              <w:ind w:left="14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Crédito Contingente</w:t>
            </w:r>
          </w:p>
          <w:p w14:paraId="43324312" w14:textId="77777777" w:rsidR="00B773F1" w:rsidRPr="00391020" w:rsidRDefault="00B773F1" w:rsidP="00B773F1">
            <w:pPr>
              <w:pStyle w:val="Prrafodelista"/>
              <w:numPr>
                <w:ilvl w:val="0"/>
                <w:numId w:val="1"/>
              </w:numPr>
              <w:tabs>
                <w:tab w:val="left" w:pos="392"/>
              </w:tabs>
              <w:spacing w:after="0" w:line="240" w:lineRule="auto"/>
              <w:ind w:left="14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Evaluación de herramientas de protección financiera</w:t>
            </w:r>
          </w:p>
        </w:tc>
        <w:tc>
          <w:tcPr>
            <w:tcW w:w="1055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A43E34D" w14:textId="77777777" w:rsidR="00B773F1" w:rsidRDefault="00B773F1" w:rsidP="005B0852">
            <w:pPr>
              <w:pStyle w:val="Prrafodelista"/>
              <w:tabs>
                <w:tab w:val="left" w:pos="392"/>
              </w:tabs>
              <w:ind w:left="1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Fondo Mundial para la Reducción y Recuperación de Desastres, Banco Mundial, Gobierno de Colombia, Ministerio de Hacienda y Crédito Público, (s.f.)</w:t>
            </w:r>
          </w:p>
        </w:tc>
      </w:tr>
      <w:tr w:rsidR="00B773F1" w:rsidRPr="008B79AA" w14:paraId="34CE042A" w14:textId="77777777" w:rsidTr="005B085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0194739" w14:textId="77777777" w:rsidR="00B773F1" w:rsidRPr="00AF0947" w:rsidRDefault="00B773F1" w:rsidP="00B773F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AF094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Perú</w:t>
            </w:r>
          </w:p>
        </w:tc>
      </w:tr>
      <w:tr w:rsidR="00B773F1" w:rsidRPr="00E24838" w14:paraId="3350C995" w14:textId="77777777" w:rsidTr="005B0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28A69" w14:textId="77777777" w:rsidR="00B773F1" w:rsidRPr="008B79AA" w:rsidRDefault="00B773F1" w:rsidP="005B08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B79A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2016</w:t>
            </w:r>
          </w:p>
        </w:tc>
        <w:tc>
          <w:tcPr>
            <w:tcW w:w="8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104BF1A" w14:textId="77777777" w:rsidR="00B773F1" w:rsidRPr="008B79AA" w:rsidRDefault="00B773F1" w:rsidP="005B08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B79A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Estrategia integral de protección</w:t>
            </w:r>
            <w:r w:rsidRPr="008B79A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br/>
              <w:t>Financiera ante el riesgo de desastres</w:t>
            </w:r>
            <w:r w:rsidRPr="008B79A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br/>
              <w:t>asociados a fenómenos naturales</w:t>
            </w:r>
          </w:p>
        </w:tc>
        <w:tc>
          <w:tcPr>
            <w:tcW w:w="12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2423EF" w14:textId="77777777" w:rsidR="00B773F1" w:rsidRPr="008B79AA" w:rsidRDefault="00B773F1" w:rsidP="005B08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B79A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Fortalecer la gestión de los riesgos</w:t>
            </w:r>
            <w:r w:rsidRPr="008B79A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br/>
              <w:t>contingentes fiscales que podrían provenir de</w:t>
            </w:r>
            <w:r w:rsidRPr="008B79A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br/>
              <w:t>desastres naturales y preservar la estabilidad</w:t>
            </w:r>
            <w:r w:rsidRPr="008B79A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br/>
              <w:t>macroeconómica y la sostenibilidad de la política fiscal ante este tipo de eventos, incluye la definición de seis líneas estratégicas de</w:t>
            </w:r>
            <w:r w:rsidRPr="008B79A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br/>
              <w:t>acciones prioritarias para evaluar, reducir y</w:t>
            </w:r>
            <w:r w:rsidRPr="008B79A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br/>
              <w:t>gestionar el riesgo fiscal debido a la ocurrencia de desastres</w:t>
            </w:r>
          </w:p>
        </w:tc>
        <w:tc>
          <w:tcPr>
            <w:tcW w:w="139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B83595A" w14:textId="77777777" w:rsidR="00B773F1" w:rsidRDefault="00B773F1" w:rsidP="005B0852">
            <w:pPr>
              <w:pStyle w:val="Prrafodelista"/>
              <w:ind w:lef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Instrumentos de Retención de Riesgo</w:t>
            </w:r>
          </w:p>
          <w:p w14:paraId="490776C9" w14:textId="77777777" w:rsidR="00B773F1" w:rsidRDefault="00B773F1" w:rsidP="00B773F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8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74A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Recursos por reasignaciones presupuestales.</w:t>
            </w:r>
          </w:p>
          <w:p w14:paraId="3E64D37D" w14:textId="77777777" w:rsidR="00B773F1" w:rsidRDefault="00B773F1" w:rsidP="00B773F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8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74A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Reserva de contingencia.</w:t>
            </w:r>
          </w:p>
          <w:p w14:paraId="3D122D6A" w14:textId="77777777" w:rsidR="00B773F1" w:rsidRPr="008C74A2" w:rsidRDefault="00B773F1" w:rsidP="00B773F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8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74A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Fondo de Estabilización Fiscal.</w:t>
            </w:r>
          </w:p>
          <w:p w14:paraId="7D650E86" w14:textId="77777777" w:rsidR="00B773F1" w:rsidRDefault="00B773F1" w:rsidP="00B773F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8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74A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Líneas de Crédito Conti</w:t>
            </w:r>
            <w: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n</w:t>
            </w:r>
            <w:r w:rsidRPr="008C74A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gente dedicadas.</w:t>
            </w:r>
          </w:p>
          <w:p w14:paraId="28EB34C6" w14:textId="77777777" w:rsidR="00B773F1" w:rsidRPr="008C74A2" w:rsidRDefault="00B773F1" w:rsidP="00B773F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8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Créditos Post Desastre</w:t>
            </w:r>
          </w:p>
          <w:p w14:paraId="625460C7" w14:textId="77777777" w:rsidR="00B773F1" w:rsidRDefault="00B773F1" w:rsidP="005B0852">
            <w:pPr>
              <w:pStyle w:val="Prrafodelista"/>
              <w:ind w:lef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  <w:p w14:paraId="5A118BC2" w14:textId="77777777" w:rsidR="00B773F1" w:rsidRDefault="00B773F1" w:rsidP="005B0852">
            <w:pPr>
              <w:pStyle w:val="Prrafodelista"/>
              <w:ind w:lef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Instrumentos de Transferencias de Riesgo</w:t>
            </w:r>
          </w:p>
          <w:p w14:paraId="6E2B66AB" w14:textId="77777777" w:rsidR="00B773F1" w:rsidRDefault="00B773F1" w:rsidP="00B773F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8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Aseguramiento indemnizatorio de bienes públicos y concesiones.</w:t>
            </w:r>
          </w:p>
          <w:p w14:paraId="120E9C1E" w14:textId="77777777" w:rsidR="00B773F1" w:rsidRDefault="00B773F1" w:rsidP="00B773F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8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Financiamiento no tradicional: paramétrico,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CatBond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CatSwap</w:t>
            </w:r>
            <w:proofErr w:type="spellEnd"/>
          </w:p>
          <w:p w14:paraId="5587F740" w14:textId="77777777" w:rsidR="00B773F1" w:rsidRPr="00EC4A53" w:rsidRDefault="00B773F1" w:rsidP="005B0852">
            <w:pPr>
              <w:pStyle w:val="Prrafodelista"/>
              <w:ind w:lef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05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252F9C" w14:textId="77777777" w:rsidR="00B773F1" w:rsidRDefault="00B773F1" w:rsidP="005B0852">
            <w:pPr>
              <w:pStyle w:val="Prrafodelista"/>
              <w:tabs>
                <w:tab w:val="left" w:pos="392"/>
              </w:tabs>
              <w:ind w:left="1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  <w:p w14:paraId="19A059F4" w14:textId="77777777" w:rsidR="00B773F1" w:rsidRDefault="00B773F1" w:rsidP="005B0852">
            <w:pPr>
              <w:pStyle w:val="Prrafodelista"/>
              <w:tabs>
                <w:tab w:val="left" w:pos="392"/>
              </w:tabs>
              <w:ind w:left="1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  <w:p w14:paraId="37A796CB" w14:textId="77777777" w:rsidR="00B773F1" w:rsidRPr="005176A2" w:rsidRDefault="00B773F1" w:rsidP="005B0852">
            <w:pPr>
              <w:pStyle w:val="Prrafodelista"/>
              <w:tabs>
                <w:tab w:val="left" w:pos="392"/>
              </w:tabs>
              <w:ind w:left="1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Fondo Mundial para la Reducción y Recuperación de Desastres, Banco Mundial, Ministerio de Economía y Finanzas (2016)</w:t>
            </w:r>
            <w:r w:rsidRPr="005176A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</w:t>
            </w:r>
          </w:p>
        </w:tc>
      </w:tr>
      <w:tr w:rsidR="00B773F1" w:rsidRPr="008B79AA" w14:paraId="118EF2E7" w14:textId="77777777" w:rsidTr="005B085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3D5218D2" w14:textId="77777777" w:rsidR="00B773F1" w:rsidRPr="00D41C91" w:rsidRDefault="00B773F1" w:rsidP="00B773F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D41C91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Panamá</w:t>
            </w:r>
          </w:p>
        </w:tc>
      </w:tr>
      <w:tr w:rsidR="00B773F1" w:rsidRPr="008B79AA" w14:paraId="45045A58" w14:textId="77777777" w:rsidTr="005B0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94DC1" w14:textId="77777777" w:rsidR="00B773F1" w:rsidRPr="008B79AA" w:rsidRDefault="00B773F1" w:rsidP="005B08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B79A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2014</w:t>
            </w:r>
          </w:p>
        </w:tc>
        <w:tc>
          <w:tcPr>
            <w:tcW w:w="87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3F8A3AD" w14:textId="77777777" w:rsidR="00B773F1" w:rsidRPr="008B79AA" w:rsidRDefault="00B773F1" w:rsidP="005B08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B79A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Marco Estratégico</w:t>
            </w:r>
            <w:r w:rsidRPr="008B79A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br/>
              <w:t xml:space="preserve">de Gestión </w:t>
            </w:r>
            <w:r w:rsidRPr="008B79A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lastRenderedPageBreak/>
              <w:t>Financiera</w:t>
            </w:r>
            <w:r w:rsidRPr="008B79A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br/>
              <w:t>de Riesgos de Desastres</w:t>
            </w:r>
          </w:p>
        </w:tc>
        <w:tc>
          <w:tcPr>
            <w:tcW w:w="123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4AC1763" w14:textId="77777777" w:rsidR="00B773F1" w:rsidRPr="008B79AA" w:rsidRDefault="00B773F1" w:rsidP="005B08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B79A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lastRenderedPageBreak/>
              <w:t>Mejorar la capacidad de respuesta financiera del</w:t>
            </w:r>
            <w:r w:rsidRPr="008B79A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br/>
            </w:r>
            <w:r w:rsidRPr="008B79A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lastRenderedPageBreak/>
              <w:t>gobierno en caso de ocurrencia de un desastre y mitigar</w:t>
            </w:r>
            <w:r w:rsidRPr="008B79A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br/>
              <w:t>los impactos fiscales y sociales de largo plazo de estos eventos, a través del desarrollo de las actividades definidos en cinco ejes estratégicos.</w:t>
            </w:r>
          </w:p>
        </w:tc>
        <w:tc>
          <w:tcPr>
            <w:tcW w:w="1548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0A0E40" w14:textId="77777777" w:rsidR="00B773F1" w:rsidRDefault="00B773F1" w:rsidP="005B0852">
            <w:pPr>
              <w:pStyle w:val="Prrafodelista"/>
              <w:ind w:lef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lastRenderedPageBreak/>
              <w:t>Instrumentos de Retención de Riesgo</w:t>
            </w:r>
          </w:p>
          <w:p w14:paraId="41D18C8F" w14:textId="77777777" w:rsidR="00B773F1" w:rsidRDefault="00B773F1" w:rsidP="00B773F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8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74A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lastRenderedPageBreak/>
              <w:t xml:space="preserve">Fondo de </w:t>
            </w:r>
            <w: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Ahorro de Panamá</w:t>
            </w:r>
            <w:r w:rsidRPr="008C74A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.</w:t>
            </w:r>
          </w:p>
          <w:p w14:paraId="1F0A2597" w14:textId="77777777" w:rsidR="00B773F1" w:rsidRDefault="00B773F1" w:rsidP="00B773F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8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74A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Líneas de Crédito Conti</w:t>
            </w:r>
            <w: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ngente</w:t>
            </w:r>
            <w:r w:rsidRPr="008C74A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.</w:t>
            </w:r>
          </w:p>
          <w:p w14:paraId="6350CAF3" w14:textId="77777777" w:rsidR="00B773F1" w:rsidRDefault="00B773F1" w:rsidP="00B773F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8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Créditos Post Desastre.</w:t>
            </w:r>
          </w:p>
          <w:p w14:paraId="2D86B5DA" w14:textId="77777777" w:rsidR="00B773F1" w:rsidRPr="008C74A2" w:rsidRDefault="00B773F1" w:rsidP="00B773F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8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Fondo de Emergencia/Resignación presupuestal o Crédito extraordinario.</w:t>
            </w:r>
          </w:p>
          <w:p w14:paraId="23FB436A" w14:textId="77777777" w:rsidR="00B773F1" w:rsidRDefault="00B773F1" w:rsidP="005B0852">
            <w:pPr>
              <w:pStyle w:val="Prrafodelista"/>
              <w:ind w:lef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  <w:p w14:paraId="7955FD77" w14:textId="77777777" w:rsidR="00B773F1" w:rsidRDefault="00B773F1" w:rsidP="005B0852">
            <w:pPr>
              <w:pStyle w:val="Prrafodelista"/>
              <w:ind w:lef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Instrumentos de Transferencias de Riesgo</w:t>
            </w:r>
          </w:p>
          <w:p w14:paraId="72E9B4C4" w14:textId="77777777" w:rsidR="00B773F1" w:rsidRDefault="00B773F1" w:rsidP="00B773F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8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Seguro Agrícola.</w:t>
            </w:r>
          </w:p>
          <w:p w14:paraId="0AC8AAD5" w14:textId="77777777" w:rsidR="00B773F1" w:rsidRDefault="00B773F1" w:rsidP="00B773F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8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Micro-Seguros.</w:t>
            </w:r>
          </w:p>
          <w:p w14:paraId="4F4E68F2" w14:textId="77777777" w:rsidR="00B773F1" w:rsidRDefault="00B773F1" w:rsidP="00B773F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8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Esquema mejorado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coseguro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 de activos públicos y aseguramiento catastrófico, el cual podrá darse a través de la participación de CCRIF (Facilidad de Aseguramiento de Riesgo Catastrófico del Caribe).</w:t>
            </w:r>
          </w:p>
          <w:p w14:paraId="0E1CF544" w14:textId="77777777" w:rsidR="00B773F1" w:rsidRDefault="00B773F1" w:rsidP="005B0852">
            <w:pPr>
              <w:pStyle w:val="Prrafodelista"/>
              <w:ind w:lef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  <w:p w14:paraId="07F9F405" w14:textId="77777777" w:rsidR="00B773F1" w:rsidRPr="008B79AA" w:rsidRDefault="00B773F1" w:rsidP="005B0852">
            <w:pPr>
              <w:pStyle w:val="Prrafodelista"/>
              <w:ind w:lef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90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B130DC7" w14:textId="77777777" w:rsidR="00B773F1" w:rsidRDefault="00B773F1" w:rsidP="005B0852">
            <w:pPr>
              <w:pStyle w:val="Prrafodelista"/>
              <w:tabs>
                <w:tab w:val="left" w:pos="392"/>
              </w:tabs>
              <w:ind w:left="1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lastRenderedPageBreak/>
              <w:t xml:space="preserve">Ministerio de Economía y </w:t>
            </w:r>
            <w: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lastRenderedPageBreak/>
              <w:t xml:space="preserve">Finanzas (2014)  </w:t>
            </w:r>
          </w:p>
        </w:tc>
      </w:tr>
      <w:tr w:rsidR="00B773F1" w:rsidRPr="008B79AA" w14:paraId="5BB47E50" w14:textId="77777777" w:rsidTr="005B085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4" w:space="0" w:color="auto"/>
            </w:tcBorders>
            <w:vAlign w:val="center"/>
            <w:hideMark/>
          </w:tcPr>
          <w:p w14:paraId="530AADA5" w14:textId="77777777" w:rsidR="00B773F1" w:rsidRPr="001F43F5" w:rsidRDefault="00B773F1" w:rsidP="00B773F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1F43F5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lastRenderedPageBreak/>
              <w:t>México</w:t>
            </w:r>
          </w:p>
        </w:tc>
      </w:tr>
      <w:tr w:rsidR="00B773F1" w:rsidRPr="008B79AA" w14:paraId="2691CA03" w14:textId="77777777" w:rsidTr="005B0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auto"/>
            <w:noWrap/>
            <w:vAlign w:val="center"/>
            <w:hideMark/>
          </w:tcPr>
          <w:p w14:paraId="365EA811" w14:textId="77777777" w:rsidR="00B773F1" w:rsidRPr="008B79AA" w:rsidRDefault="00B773F1" w:rsidP="005B08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B79A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2012</w:t>
            </w:r>
          </w:p>
        </w:tc>
        <w:tc>
          <w:tcPr>
            <w:tcW w:w="879" w:type="pct"/>
            <w:shd w:val="clear" w:color="auto" w:fill="auto"/>
            <w:vAlign w:val="center"/>
            <w:hideMark/>
          </w:tcPr>
          <w:p w14:paraId="68626851" w14:textId="77777777" w:rsidR="00B773F1" w:rsidRPr="008B79AA" w:rsidRDefault="00B773F1" w:rsidP="005B0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B79A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Estrategia Financiera de Administración de Riesgos de Desastres</w:t>
            </w:r>
          </w:p>
        </w:tc>
        <w:tc>
          <w:tcPr>
            <w:tcW w:w="1237" w:type="pct"/>
            <w:shd w:val="clear" w:color="auto" w:fill="auto"/>
            <w:noWrap/>
            <w:vAlign w:val="center"/>
            <w:hideMark/>
          </w:tcPr>
          <w:p w14:paraId="2248EAF5" w14:textId="77777777" w:rsidR="00B773F1" w:rsidRDefault="00B773F1" w:rsidP="005B08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A1A71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Crear mecanismos sólidos de coordinación entre la sociedad civil y todos los niveles de gobierno para la respuesta en caso de desastre</w:t>
            </w:r>
            <w: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.</w:t>
            </w:r>
          </w:p>
          <w:p w14:paraId="626A7253" w14:textId="77777777" w:rsidR="00B773F1" w:rsidRPr="008B79AA" w:rsidRDefault="00B773F1" w:rsidP="005B08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A1A71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Dedicar fondos específicos para atender las actividades de respuesta ante desastres naturales</w:t>
            </w:r>
            <w: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.</w:t>
            </w:r>
          </w:p>
        </w:tc>
        <w:tc>
          <w:tcPr>
            <w:tcW w:w="1394" w:type="pct"/>
            <w:gridSpan w:val="2"/>
            <w:shd w:val="clear" w:color="auto" w:fill="auto"/>
            <w:noWrap/>
            <w:vAlign w:val="center"/>
            <w:hideMark/>
          </w:tcPr>
          <w:p w14:paraId="28B0B245" w14:textId="77777777" w:rsidR="00B773F1" w:rsidRDefault="00B773F1" w:rsidP="005B0852">
            <w:pPr>
              <w:pStyle w:val="Prrafodelista"/>
              <w:ind w:lef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Instrumentos de Retención de Riesgo</w:t>
            </w:r>
          </w:p>
          <w:p w14:paraId="1DB3CBEC" w14:textId="77777777" w:rsidR="00B773F1" w:rsidRDefault="00B773F1" w:rsidP="00B773F1">
            <w:pPr>
              <w:pStyle w:val="Prrafodelista"/>
              <w:numPr>
                <w:ilvl w:val="0"/>
                <w:numId w:val="4"/>
              </w:numPr>
              <w:tabs>
                <w:tab w:val="left" w:pos="735"/>
              </w:tabs>
              <w:spacing w:after="0" w:line="240" w:lineRule="auto"/>
              <w:ind w:left="743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Fondo Nacional de Emergencias (FONDEN).</w:t>
            </w:r>
          </w:p>
          <w:p w14:paraId="15A2E1D2" w14:textId="77777777" w:rsidR="00B773F1" w:rsidRPr="00EF1657" w:rsidRDefault="00B773F1" w:rsidP="00B773F1">
            <w:pPr>
              <w:pStyle w:val="Prrafodelista"/>
              <w:numPr>
                <w:ilvl w:val="0"/>
                <w:numId w:val="4"/>
              </w:numPr>
              <w:tabs>
                <w:tab w:val="left" w:pos="735"/>
              </w:tabs>
              <w:spacing w:after="0" w:line="240" w:lineRule="auto"/>
              <w:ind w:left="743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EF165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Fondo Nacional de Reconstrucción (FOPREDEN)</w:t>
            </w:r>
          </w:p>
          <w:p w14:paraId="24BDFAE6" w14:textId="77777777" w:rsidR="00B773F1" w:rsidRDefault="00B773F1" w:rsidP="00B773F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743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C3276F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Instrumentos de Transferencias de Riesgo</w:t>
            </w:r>
          </w:p>
          <w:p w14:paraId="274F1994" w14:textId="77777777" w:rsidR="00B773F1" w:rsidRPr="00047536" w:rsidRDefault="00B773F1" w:rsidP="005B0852">
            <w:pPr>
              <w:pStyle w:val="Prrafodelista"/>
              <w:ind w:left="7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055" w:type="pct"/>
            <w:gridSpan w:val="2"/>
            <w:shd w:val="clear" w:color="auto" w:fill="auto"/>
            <w:vAlign w:val="center"/>
          </w:tcPr>
          <w:p w14:paraId="20951C4F" w14:textId="77777777" w:rsidR="00B773F1" w:rsidRDefault="00B773F1" w:rsidP="005B0852">
            <w:pPr>
              <w:pStyle w:val="Prrafodelista"/>
              <w:tabs>
                <w:tab w:val="left" w:pos="392"/>
              </w:tabs>
              <w:ind w:left="1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Secretaria de Hacienda y Crédito Público </w:t>
            </w:r>
            <w:r>
              <w:rPr>
                <w:rFonts w:ascii="Times New Roman" w:hAnsi="Times New Roman"/>
                <w:noProof/>
                <w:sz w:val="24"/>
                <w:szCs w:val="24"/>
                <w:lang w:val="es-ES"/>
              </w:rPr>
              <w:t xml:space="preserve">de los Estados Unidos Méxicanos </w:t>
            </w:r>
            <w: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(2012) </w:t>
            </w:r>
          </w:p>
          <w:p w14:paraId="136BB880" w14:textId="77777777" w:rsidR="00B773F1" w:rsidRDefault="00B773F1" w:rsidP="005B0852">
            <w:pPr>
              <w:pStyle w:val="Prrafodelista"/>
              <w:tabs>
                <w:tab w:val="left" w:pos="392"/>
              </w:tabs>
              <w:ind w:left="1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</w:tr>
    </w:tbl>
    <w:p w14:paraId="41FFA1D1" w14:textId="77777777" w:rsidR="00B773F1" w:rsidRDefault="00B773F1" w:rsidP="00B773F1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14:paraId="06EFA8C5" w14:textId="77777777" w:rsidR="00B773F1" w:rsidRPr="008A0CFE" w:rsidRDefault="00B773F1" w:rsidP="00B773F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A0CFE">
        <w:rPr>
          <w:rFonts w:ascii="Times New Roman" w:hAnsi="Times New Roman" w:cs="Times New Roman"/>
          <w:b/>
          <w:sz w:val="24"/>
          <w:szCs w:val="24"/>
        </w:rPr>
        <w:t>Elaborado por:</w:t>
      </w:r>
      <w:r w:rsidRPr="008A0CFE">
        <w:rPr>
          <w:rFonts w:ascii="Times New Roman" w:hAnsi="Times New Roman" w:cs="Times New Roman"/>
          <w:bCs/>
          <w:sz w:val="24"/>
          <w:szCs w:val="24"/>
        </w:rPr>
        <w:t xml:space="preserve"> Autores, 2020</w:t>
      </w:r>
    </w:p>
    <w:p w14:paraId="332A38E0" w14:textId="77777777" w:rsidR="00B773F1" w:rsidRDefault="00B773F1" w:rsidP="00B773F1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5D4C2C3" w14:textId="77777777" w:rsidR="00B773F1" w:rsidRDefault="00B773F1" w:rsidP="00B773F1">
      <w:pPr>
        <w:autoSpaceDE w:val="0"/>
        <w:autoSpaceDN w:val="0"/>
        <w:adjustRightInd w:val="0"/>
        <w:spacing w:line="36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14:paraId="0CD64622" w14:textId="77777777" w:rsidR="00B773F1" w:rsidRDefault="00B773F1" w:rsidP="00B773F1">
      <w:pPr>
        <w:jc w:val="center"/>
        <w:rPr>
          <w:rFonts w:ascii="Times New Roman" w:hAnsi="Times New Roman" w:cs="Times New Roman"/>
          <w:sz w:val="24"/>
          <w:szCs w:val="24"/>
        </w:rPr>
      </w:pPr>
      <w:r w:rsidRPr="0060534E">
        <w:rPr>
          <w:rFonts w:ascii="Times New Roman" w:hAnsi="Times New Roman" w:cs="Times New Roman"/>
          <w:b/>
          <w:sz w:val="24"/>
          <w:szCs w:val="24"/>
        </w:rPr>
        <w:t>Gráfico 1.</w:t>
      </w:r>
      <w:r w:rsidRPr="0060534E">
        <w:rPr>
          <w:rFonts w:ascii="Times New Roman" w:hAnsi="Times New Roman" w:cs="Times New Roman"/>
          <w:sz w:val="24"/>
          <w:szCs w:val="24"/>
        </w:rPr>
        <w:t xml:space="preserve"> Áreas</w:t>
      </w:r>
      <w:r w:rsidRPr="0045310E">
        <w:rPr>
          <w:rFonts w:ascii="Times New Roman" w:hAnsi="Times New Roman" w:cs="Times New Roman"/>
          <w:sz w:val="24"/>
          <w:szCs w:val="24"/>
        </w:rPr>
        <w:t xml:space="preserve"> de</w:t>
      </w:r>
      <w:r w:rsidRPr="004508E8">
        <w:rPr>
          <w:rFonts w:ascii="Times New Roman" w:hAnsi="Times New Roman" w:cs="Times New Roman"/>
          <w:sz w:val="24"/>
          <w:szCs w:val="24"/>
        </w:rPr>
        <w:t xml:space="preserve"> Gestión de Riesgos</w:t>
      </w:r>
    </w:p>
    <w:p w14:paraId="134D50AF" w14:textId="77777777" w:rsidR="00B773F1" w:rsidRDefault="00B773F1" w:rsidP="00B773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lastRenderedPageBreak/>
        <w:drawing>
          <wp:inline distT="0" distB="0" distL="0" distR="0" wp14:anchorId="13848A96" wp14:editId="5EC56851">
            <wp:extent cx="5486400" cy="2962275"/>
            <wp:effectExtent l="0" t="0" r="0" b="9525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181D043F" w14:textId="77777777" w:rsidR="00B773F1" w:rsidRPr="008A0CFE" w:rsidRDefault="00B773F1" w:rsidP="00B773F1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0CFE">
        <w:rPr>
          <w:rFonts w:ascii="Times New Roman" w:hAnsi="Times New Roman" w:cs="Times New Roman"/>
          <w:b/>
          <w:sz w:val="24"/>
          <w:szCs w:val="24"/>
        </w:rPr>
        <w:t xml:space="preserve">Fuente: </w:t>
      </w:r>
      <w:bookmarkStart w:id="0" w:name="OLE_LINK1"/>
      <w:bookmarkStart w:id="1" w:name="OLE_LINK2"/>
      <w:r w:rsidRPr="008A0CFE">
        <w:rPr>
          <w:rFonts w:ascii="Times New Roman" w:hAnsi="Times New Roman" w:cs="Times New Roman"/>
          <w:bCs/>
          <w:sz w:val="24"/>
          <w:szCs w:val="24"/>
        </w:rPr>
        <w:t xml:space="preserve">SNGR, 2018a; </w:t>
      </w:r>
      <w:proofErr w:type="spellStart"/>
      <w:r w:rsidRPr="008A0CFE">
        <w:rPr>
          <w:rFonts w:ascii="Times New Roman" w:hAnsi="Times New Roman" w:cs="Times New Roman"/>
          <w:bCs/>
          <w:sz w:val="24"/>
          <w:szCs w:val="24"/>
        </w:rPr>
        <w:t>Lavell</w:t>
      </w:r>
      <w:proofErr w:type="spellEnd"/>
      <w:r w:rsidRPr="008A0CFE">
        <w:rPr>
          <w:rFonts w:ascii="Times New Roman" w:hAnsi="Times New Roman" w:cs="Times New Roman"/>
          <w:bCs/>
          <w:sz w:val="24"/>
          <w:szCs w:val="24"/>
        </w:rPr>
        <w:t>, 2010</w:t>
      </w:r>
      <w:bookmarkEnd w:id="0"/>
      <w:bookmarkEnd w:id="1"/>
    </w:p>
    <w:p w14:paraId="2C38A0FB" w14:textId="77777777" w:rsidR="00B773F1" w:rsidRPr="008A0CFE" w:rsidRDefault="00B773F1" w:rsidP="00B773F1">
      <w:pPr>
        <w:spacing w:after="0" w:line="36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  <w:r w:rsidRPr="008A0CFE">
        <w:rPr>
          <w:rFonts w:ascii="Times New Roman" w:hAnsi="Times New Roman" w:cs="Times New Roman"/>
          <w:b/>
          <w:sz w:val="24"/>
          <w:szCs w:val="24"/>
        </w:rPr>
        <w:t xml:space="preserve">Elaborado por: </w:t>
      </w:r>
      <w:r w:rsidRPr="008A0CFE">
        <w:rPr>
          <w:rFonts w:ascii="Times New Roman" w:hAnsi="Times New Roman" w:cs="Times New Roman"/>
          <w:bCs/>
          <w:sz w:val="24"/>
          <w:szCs w:val="24"/>
        </w:rPr>
        <w:t>Autores, 2020</w:t>
      </w:r>
    </w:p>
    <w:p w14:paraId="3961C449" w14:textId="10A18687" w:rsidR="001F1133" w:rsidRDefault="001F1133"/>
    <w:p w14:paraId="1FB2A00B" w14:textId="22B285E9" w:rsidR="00B773F1" w:rsidRDefault="00B773F1"/>
    <w:p w14:paraId="35C81329" w14:textId="5793EBBA" w:rsidR="00B773F1" w:rsidRDefault="00B773F1"/>
    <w:p w14:paraId="60C7249F" w14:textId="52D4D0BC" w:rsidR="00B773F1" w:rsidRDefault="00B773F1"/>
    <w:p w14:paraId="4958A87E" w14:textId="6944CEB3" w:rsidR="00B773F1" w:rsidRDefault="00B773F1"/>
    <w:p w14:paraId="0FBA9C92" w14:textId="051543F7" w:rsidR="00B773F1" w:rsidRDefault="00B773F1"/>
    <w:p w14:paraId="1BDD13AE" w14:textId="0B48AF7D" w:rsidR="00B773F1" w:rsidRDefault="00B773F1"/>
    <w:p w14:paraId="7E810781" w14:textId="3709C970" w:rsidR="00B773F1" w:rsidRDefault="00B773F1"/>
    <w:p w14:paraId="0D81A4FB" w14:textId="41A2FC1D" w:rsidR="00B773F1" w:rsidRDefault="00B773F1"/>
    <w:p w14:paraId="24AEB097" w14:textId="5CB95257" w:rsidR="00B773F1" w:rsidRDefault="00B773F1"/>
    <w:p w14:paraId="4C98CA5E" w14:textId="1C984E2B" w:rsidR="00B773F1" w:rsidRDefault="00B773F1"/>
    <w:p w14:paraId="19FB8F2E" w14:textId="62B09D18" w:rsidR="00B773F1" w:rsidRDefault="00B773F1"/>
    <w:p w14:paraId="2C878334" w14:textId="65C1216E" w:rsidR="00B773F1" w:rsidRDefault="00B773F1"/>
    <w:p w14:paraId="3D2C5400" w14:textId="689F5213" w:rsidR="00B773F1" w:rsidRDefault="00B773F1"/>
    <w:p w14:paraId="431C8715" w14:textId="387704D9" w:rsidR="00B773F1" w:rsidRDefault="00B773F1"/>
    <w:p w14:paraId="789B09FD" w14:textId="77777777" w:rsidR="00B773F1" w:rsidRDefault="00B773F1" w:rsidP="00B773F1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3265D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n-US"/>
        </w:rPr>
        <w:lastRenderedPageBreak/>
        <w:t xml:space="preserve">Tabla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n-US"/>
        </w:rPr>
        <w:t>2</w:t>
      </w:r>
      <w:r w:rsidRPr="00742D60">
        <w:rPr>
          <w:rFonts w:ascii="Times New Roman" w:hAnsi="Times New Roman" w:cs="Times New Roman"/>
          <w:b/>
          <w:sz w:val="24"/>
          <w:szCs w:val="24"/>
        </w:rPr>
        <w:t>:</w:t>
      </w:r>
      <w:r w:rsidRPr="00742D60">
        <w:rPr>
          <w:rFonts w:ascii="Times New Roman" w:hAnsi="Times New Roman" w:cs="Times New Roman"/>
          <w:sz w:val="24"/>
          <w:szCs w:val="24"/>
        </w:rPr>
        <w:t xml:space="preserve"> Flujo e índice de Ingresos y Egresos (en USD) de la Tasa de</w:t>
      </w:r>
      <w:r>
        <w:rPr>
          <w:rFonts w:ascii="Times New Roman" w:hAnsi="Times New Roman" w:cs="Times New Roman"/>
          <w:sz w:val="24"/>
          <w:szCs w:val="24"/>
        </w:rPr>
        <w:t xml:space="preserve"> gestión de riesgos en </w:t>
      </w:r>
      <w:r w:rsidRPr="00742D60">
        <w:rPr>
          <w:rFonts w:ascii="Times New Roman" w:hAnsi="Times New Roman" w:cs="Times New Roman"/>
          <w:sz w:val="24"/>
          <w:szCs w:val="24"/>
        </w:rPr>
        <w:t>el GAD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742D60">
        <w:rPr>
          <w:rFonts w:ascii="Times New Roman" w:hAnsi="Times New Roman" w:cs="Times New Roman"/>
          <w:sz w:val="24"/>
          <w:szCs w:val="24"/>
        </w:rPr>
        <w:t xml:space="preserve"> Portoviejo</w:t>
      </w:r>
    </w:p>
    <w:tbl>
      <w:tblPr>
        <w:tblStyle w:val="Sombreadoclaro-nfasis11"/>
        <w:tblW w:w="9134" w:type="dxa"/>
        <w:jc w:val="center"/>
        <w:tblLook w:val="04A0" w:firstRow="1" w:lastRow="0" w:firstColumn="1" w:lastColumn="0" w:noHBand="0" w:noVBand="1"/>
      </w:tblPr>
      <w:tblGrid>
        <w:gridCol w:w="1183"/>
        <w:gridCol w:w="1200"/>
        <w:gridCol w:w="1780"/>
        <w:gridCol w:w="1574"/>
        <w:gridCol w:w="1762"/>
        <w:gridCol w:w="1635"/>
      </w:tblGrid>
      <w:tr w:rsidR="00B773F1" w:rsidRPr="00CE786A" w14:paraId="51FCFBEC" w14:textId="77777777" w:rsidTr="005B08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  <w:noWrap/>
            <w:vAlign w:val="center"/>
            <w:hideMark/>
          </w:tcPr>
          <w:p w14:paraId="6EDB2C1D" w14:textId="77777777" w:rsidR="00B773F1" w:rsidRPr="00CE786A" w:rsidRDefault="00B773F1" w:rsidP="005B08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CE786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Año</w:t>
            </w:r>
          </w:p>
        </w:tc>
        <w:tc>
          <w:tcPr>
            <w:tcW w:w="1200" w:type="dxa"/>
            <w:vAlign w:val="center"/>
            <w:hideMark/>
          </w:tcPr>
          <w:p w14:paraId="69384274" w14:textId="77777777" w:rsidR="00B773F1" w:rsidRPr="00CE786A" w:rsidRDefault="00B773F1" w:rsidP="005B08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CE786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Ingreso (valores en USD)</w:t>
            </w:r>
          </w:p>
        </w:tc>
        <w:tc>
          <w:tcPr>
            <w:tcW w:w="1780" w:type="dxa"/>
            <w:vAlign w:val="center"/>
            <w:hideMark/>
          </w:tcPr>
          <w:p w14:paraId="2E5A47F7" w14:textId="77777777" w:rsidR="00B773F1" w:rsidRPr="00CE786A" w:rsidRDefault="00B773F1" w:rsidP="005B08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CE786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Índice relativo en 100 de ingresos entre años</w:t>
            </w:r>
          </w:p>
        </w:tc>
        <w:tc>
          <w:tcPr>
            <w:tcW w:w="1574" w:type="dxa"/>
            <w:vAlign w:val="center"/>
            <w:hideMark/>
          </w:tcPr>
          <w:p w14:paraId="588790D1" w14:textId="77777777" w:rsidR="00B773F1" w:rsidRDefault="00B773F1" w:rsidP="005B08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es-ES" w:eastAsia="es-ES"/>
              </w:rPr>
            </w:pPr>
            <w:r w:rsidRPr="00CE786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Egreso</w:t>
            </w:r>
          </w:p>
          <w:p w14:paraId="63CB83B5" w14:textId="77777777" w:rsidR="00B773F1" w:rsidRPr="00CE786A" w:rsidRDefault="00B773F1" w:rsidP="005B08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CE786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(valores en USD)</w:t>
            </w:r>
          </w:p>
        </w:tc>
        <w:tc>
          <w:tcPr>
            <w:tcW w:w="1762" w:type="dxa"/>
            <w:vAlign w:val="center"/>
            <w:hideMark/>
          </w:tcPr>
          <w:p w14:paraId="1188922B" w14:textId="77777777" w:rsidR="00B773F1" w:rsidRPr="00CE786A" w:rsidRDefault="00B773F1" w:rsidP="005B08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CE786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Índice relativo en 100 de egreso entre años</w:t>
            </w:r>
          </w:p>
        </w:tc>
        <w:tc>
          <w:tcPr>
            <w:tcW w:w="1635" w:type="dxa"/>
            <w:vAlign w:val="center"/>
            <w:hideMark/>
          </w:tcPr>
          <w:p w14:paraId="3F5C462D" w14:textId="77777777" w:rsidR="00B773F1" w:rsidRPr="00CE786A" w:rsidRDefault="00B773F1" w:rsidP="005B08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CE786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Relación en % de ingresos / egreso</w:t>
            </w:r>
          </w:p>
        </w:tc>
      </w:tr>
      <w:tr w:rsidR="00B773F1" w:rsidRPr="00CE786A" w14:paraId="4536F4E1" w14:textId="77777777" w:rsidTr="005B0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  <w:noWrap/>
            <w:vAlign w:val="center"/>
            <w:hideMark/>
          </w:tcPr>
          <w:p w14:paraId="715962D3" w14:textId="77777777" w:rsidR="00B773F1" w:rsidRPr="00CE786A" w:rsidRDefault="00B773F1" w:rsidP="005B08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CE786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2016</w:t>
            </w:r>
          </w:p>
        </w:tc>
        <w:tc>
          <w:tcPr>
            <w:tcW w:w="1200" w:type="dxa"/>
            <w:noWrap/>
            <w:vAlign w:val="center"/>
            <w:hideMark/>
          </w:tcPr>
          <w:p w14:paraId="0D312D8B" w14:textId="77777777" w:rsidR="00B773F1" w:rsidRPr="00CE786A" w:rsidRDefault="00B773F1" w:rsidP="005B0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CE786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563072,52</w:t>
            </w:r>
          </w:p>
        </w:tc>
        <w:tc>
          <w:tcPr>
            <w:tcW w:w="1780" w:type="dxa"/>
            <w:noWrap/>
            <w:vAlign w:val="center"/>
            <w:hideMark/>
          </w:tcPr>
          <w:p w14:paraId="32ACEEC3" w14:textId="77777777" w:rsidR="00B773F1" w:rsidRPr="00CE786A" w:rsidRDefault="00B773F1" w:rsidP="005B0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CE786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0,00</w:t>
            </w:r>
          </w:p>
        </w:tc>
        <w:tc>
          <w:tcPr>
            <w:tcW w:w="1574" w:type="dxa"/>
            <w:noWrap/>
            <w:vAlign w:val="center"/>
            <w:hideMark/>
          </w:tcPr>
          <w:p w14:paraId="2F506A56" w14:textId="77777777" w:rsidR="00B773F1" w:rsidRPr="00CE786A" w:rsidRDefault="00B773F1" w:rsidP="005B0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CE786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1034877,02</w:t>
            </w:r>
          </w:p>
        </w:tc>
        <w:tc>
          <w:tcPr>
            <w:tcW w:w="1762" w:type="dxa"/>
            <w:noWrap/>
            <w:vAlign w:val="center"/>
            <w:hideMark/>
          </w:tcPr>
          <w:p w14:paraId="3B0C2143" w14:textId="77777777" w:rsidR="00B773F1" w:rsidRPr="00CE786A" w:rsidRDefault="00B773F1" w:rsidP="005B0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CE786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0,00</w:t>
            </w:r>
          </w:p>
        </w:tc>
        <w:tc>
          <w:tcPr>
            <w:tcW w:w="1635" w:type="dxa"/>
            <w:noWrap/>
            <w:vAlign w:val="center"/>
            <w:hideMark/>
          </w:tcPr>
          <w:p w14:paraId="5B64CDC5" w14:textId="77777777" w:rsidR="00B773F1" w:rsidRPr="00CE786A" w:rsidRDefault="00B773F1" w:rsidP="005B0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CE786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-45,59</w:t>
            </w:r>
          </w:p>
        </w:tc>
      </w:tr>
      <w:tr w:rsidR="00B773F1" w:rsidRPr="00CE786A" w14:paraId="3B7CB4B8" w14:textId="77777777" w:rsidTr="005B0852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  <w:noWrap/>
            <w:vAlign w:val="center"/>
            <w:hideMark/>
          </w:tcPr>
          <w:p w14:paraId="685D2E4F" w14:textId="77777777" w:rsidR="00B773F1" w:rsidRPr="00CE786A" w:rsidRDefault="00B773F1" w:rsidP="005B08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CE786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2017</w:t>
            </w:r>
          </w:p>
        </w:tc>
        <w:tc>
          <w:tcPr>
            <w:tcW w:w="1200" w:type="dxa"/>
            <w:noWrap/>
            <w:vAlign w:val="center"/>
            <w:hideMark/>
          </w:tcPr>
          <w:p w14:paraId="59C66CFB" w14:textId="77777777" w:rsidR="00B773F1" w:rsidRPr="00CE786A" w:rsidRDefault="00B773F1" w:rsidP="005B0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CE786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763787,37</w:t>
            </w:r>
          </w:p>
        </w:tc>
        <w:tc>
          <w:tcPr>
            <w:tcW w:w="1780" w:type="dxa"/>
            <w:noWrap/>
            <w:vAlign w:val="center"/>
            <w:hideMark/>
          </w:tcPr>
          <w:p w14:paraId="2C4FC2AF" w14:textId="77777777" w:rsidR="00B773F1" w:rsidRPr="00CE786A" w:rsidRDefault="00B773F1" w:rsidP="005B0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CE786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35,65</w:t>
            </w:r>
          </w:p>
        </w:tc>
        <w:tc>
          <w:tcPr>
            <w:tcW w:w="1574" w:type="dxa"/>
            <w:noWrap/>
            <w:vAlign w:val="center"/>
            <w:hideMark/>
          </w:tcPr>
          <w:p w14:paraId="0AEC83D3" w14:textId="77777777" w:rsidR="00B773F1" w:rsidRPr="00CE786A" w:rsidRDefault="00B773F1" w:rsidP="005B0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CE786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1162620,48</w:t>
            </w:r>
          </w:p>
        </w:tc>
        <w:tc>
          <w:tcPr>
            <w:tcW w:w="1762" w:type="dxa"/>
            <w:noWrap/>
            <w:vAlign w:val="center"/>
            <w:hideMark/>
          </w:tcPr>
          <w:p w14:paraId="2E89FDBC" w14:textId="77777777" w:rsidR="00B773F1" w:rsidRPr="00CE786A" w:rsidRDefault="00B773F1" w:rsidP="005B0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CE786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12,34</w:t>
            </w:r>
          </w:p>
        </w:tc>
        <w:tc>
          <w:tcPr>
            <w:tcW w:w="1635" w:type="dxa"/>
            <w:noWrap/>
            <w:vAlign w:val="center"/>
            <w:hideMark/>
          </w:tcPr>
          <w:p w14:paraId="7ED7E518" w14:textId="77777777" w:rsidR="00B773F1" w:rsidRPr="00CE786A" w:rsidRDefault="00B773F1" w:rsidP="005B0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CE786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-34,30</w:t>
            </w:r>
          </w:p>
        </w:tc>
      </w:tr>
      <w:tr w:rsidR="00B773F1" w:rsidRPr="00CE786A" w14:paraId="05286888" w14:textId="77777777" w:rsidTr="005B0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  <w:noWrap/>
            <w:vAlign w:val="center"/>
            <w:hideMark/>
          </w:tcPr>
          <w:p w14:paraId="3A2DB902" w14:textId="77777777" w:rsidR="00B773F1" w:rsidRPr="00CE786A" w:rsidRDefault="00B773F1" w:rsidP="005B08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CE786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2018</w:t>
            </w:r>
          </w:p>
        </w:tc>
        <w:tc>
          <w:tcPr>
            <w:tcW w:w="1200" w:type="dxa"/>
            <w:noWrap/>
            <w:vAlign w:val="center"/>
            <w:hideMark/>
          </w:tcPr>
          <w:p w14:paraId="071F441E" w14:textId="77777777" w:rsidR="00B773F1" w:rsidRPr="00CE786A" w:rsidRDefault="00B773F1" w:rsidP="005B0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CE786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875186,87</w:t>
            </w:r>
          </w:p>
        </w:tc>
        <w:tc>
          <w:tcPr>
            <w:tcW w:w="1780" w:type="dxa"/>
            <w:noWrap/>
            <w:vAlign w:val="center"/>
            <w:hideMark/>
          </w:tcPr>
          <w:p w14:paraId="5584E3D3" w14:textId="77777777" w:rsidR="00B773F1" w:rsidRPr="00CE786A" w:rsidRDefault="00B773F1" w:rsidP="005B0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CE786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14,59</w:t>
            </w:r>
          </w:p>
        </w:tc>
        <w:tc>
          <w:tcPr>
            <w:tcW w:w="1574" w:type="dxa"/>
            <w:noWrap/>
            <w:vAlign w:val="center"/>
            <w:hideMark/>
          </w:tcPr>
          <w:p w14:paraId="662506F1" w14:textId="77777777" w:rsidR="00B773F1" w:rsidRPr="00CE786A" w:rsidRDefault="00B773F1" w:rsidP="005B0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CE786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767466,00</w:t>
            </w:r>
          </w:p>
        </w:tc>
        <w:tc>
          <w:tcPr>
            <w:tcW w:w="1762" w:type="dxa"/>
            <w:noWrap/>
            <w:vAlign w:val="center"/>
            <w:hideMark/>
          </w:tcPr>
          <w:p w14:paraId="35883DF8" w14:textId="77777777" w:rsidR="00B773F1" w:rsidRPr="00CE786A" w:rsidRDefault="00B773F1" w:rsidP="005B0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CE786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-33,99</w:t>
            </w:r>
          </w:p>
        </w:tc>
        <w:tc>
          <w:tcPr>
            <w:tcW w:w="1635" w:type="dxa"/>
            <w:noWrap/>
            <w:vAlign w:val="center"/>
            <w:hideMark/>
          </w:tcPr>
          <w:p w14:paraId="46BE1495" w14:textId="77777777" w:rsidR="00B773F1" w:rsidRPr="00CE786A" w:rsidRDefault="00B773F1" w:rsidP="005B0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CE786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14,04</w:t>
            </w:r>
          </w:p>
        </w:tc>
      </w:tr>
      <w:tr w:rsidR="00B773F1" w:rsidRPr="00CE786A" w14:paraId="66E39D96" w14:textId="77777777" w:rsidTr="005B0852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dxa"/>
            <w:noWrap/>
            <w:vAlign w:val="center"/>
            <w:hideMark/>
          </w:tcPr>
          <w:p w14:paraId="7A3ED90F" w14:textId="77777777" w:rsidR="00B773F1" w:rsidRPr="00CE786A" w:rsidRDefault="00B773F1" w:rsidP="005B08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CE786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2019</w:t>
            </w:r>
          </w:p>
        </w:tc>
        <w:tc>
          <w:tcPr>
            <w:tcW w:w="1200" w:type="dxa"/>
            <w:noWrap/>
            <w:vAlign w:val="center"/>
            <w:hideMark/>
          </w:tcPr>
          <w:p w14:paraId="581A025E" w14:textId="77777777" w:rsidR="00B773F1" w:rsidRPr="00CE786A" w:rsidRDefault="00B773F1" w:rsidP="005B0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CE786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855249,87</w:t>
            </w:r>
          </w:p>
        </w:tc>
        <w:tc>
          <w:tcPr>
            <w:tcW w:w="1780" w:type="dxa"/>
            <w:noWrap/>
            <w:vAlign w:val="center"/>
            <w:hideMark/>
          </w:tcPr>
          <w:p w14:paraId="78D9BBF8" w14:textId="77777777" w:rsidR="00B773F1" w:rsidRPr="00CE786A" w:rsidRDefault="00B773F1" w:rsidP="005B0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CE786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-2,28</w:t>
            </w:r>
          </w:p>
        </w:tc>
        <w:tc>
          <w:tcPr>
            <w:tcW w:w="1574" w:type="dxa"/>
            <w:noWrap/>
            <w:vAlign w:val="center"/>
            <w:hideMark/>
          </w:tcPr>
          <w:p w14:paraId="540D018B" w14:textId="77777777" w:rsidR="00B773F1" w:rsidRPr="00CE786A" w:rsidRDefault="00B773F1" w:rsidP="005B0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CE786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301001,59</w:t>
            </w:r>
          </w:p>
        </w:tc>
        <w:tc>
          <w:tcPr>
            <w:tcW w:w="1762" w:type="dxa"/>
            <w:noWrap/>
            <w:vAlign w:val="center"/>
            <w:hideMark/>
          </w:tcPr>
          <w:p w14:paraId="1201136E" w14:textId="77777777" w:rsidR="00B773F1" w:rsidRPr="00CE786A" w:rsidRDefault="00B773F1" w:rsidP="005B0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CE786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-60,78</w:t>
            </w:r>
          </w:p>
        </w:tc>
        <w:tc>
          <w:tcPr>
            <w:tcW w:w="1635" w:type="dxa"/>
            <w:noWrap/>
            <w:vAlign w:val="center"/>
            <w:hideMark/>
          </w:tcPr>
          <w:p w14:paraId="4E5325F2" w14:textId="77777777" w:rsidR="00B773F1" w:rsidRPr="00CE786A" w:rsidRDefault="00B773F1" w:rsidP="005B0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CE786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184,13</w:t>
            </w:r>
          </w:p>
        </w:tc>
      </w:tr>
    </w:tbl>
    <w:p w14:paraId="45217A2E" w14:textId="77777777" w:rsidR="00B773F1" w:rsidRDefault="00B773F1" w:rsidP="00B773F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05905C3" w14:textId="77777777" w:rsidR="00B773F1" w:rsidRPr="00C73221" w:rsidRDefault="00B773F1" w:rsidP="00B773F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3221">
        <w:rPr>
          <w:rFonts w:ascii="Times New Roman" w:hAnsi="Times New Roman" w:cs="Times New Roman"/>
          <w:b/>
          <w:sz w:val="24"/>
          <w:szCs w:val="24"/>
        </w:rPr>
        <w:t>Fuente:</w:t>
      </w:r>
      <w:r w:rsidRPr="00C73221">
        <w:rPr>
          <w:rFonts w:ascii="Times New Roman" w:hAnsi="Times New Roman" w:cs="Times New Roman"/>
          <w:bCs/>
          <w:sz w:val="24"/>
          <w:szCs w:val="24"/>
        </w:rPr>
        <w:t xml:space="preserve"> Dirección Financiera y Dirección de Gestión de Riesgos del GADM Portoviejo, 2020.</w:t>
      </w:r>
    </w:p>
    <w:p w14:paraId="623ED584" w14:textId="77777777" w:rsidR="00B773F1" w:rsidRPr="00C73221" w:rsidRDefault="00B773F1" w:rsidP="00B773F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3221">
        <w:rPr>
          <w:rFonts w:ascii="Times New Roman" w:hAnsi="Times New Roman" w:cs="Times New Roman"/>
          <w:b/>
          <w:sz w:val="24"/>
          <w:szCs w:val="24"/>
        </w:rPr>
        <w:t>Elaborado por:</w:t>
      </w:r>
      <w:r w:rsidRPr="00C73221">
        <w:rPr>
          <w:rFonts w:ascii="Times New Roman" w:hAnsi="Times New Roman" w:cs="Times New Roman"/>
          <w:bCs/>
          <w:sz w:val="24"/>
          <w:szCs w:val="24"/>
        </w:rPr>
        <w:t xml:space="preserve"> Autores, 2020</w:t>
      </w:r>
    </w:p>
    <w:p w14:paraId="1F921454" w14:textId="77777777" w:rsidR="00B773F1" w:rsidRPr="00A00C0C" w:rsidRDefault="00B773F1" w:rsidP="00B773F1">
      <w:pPr>
        <w:spacing w:after="0"/>
        <w:jc w:val="both"/>
        <w:rPr>
          <w:rFonts w:ascii="Times New Roman" w:hAnsi="Times New Roman" w:cs="Times New Roman"/>
          <w:b/>
          <w:sz w:val="10"/>
          <w:szCs w:val="24"/>
        </w:rPr>
      </w:pPr>
    </w:p>
    <w:p w14:paraId="42229928" w14:textId="77777777" w:rsidR="00B773F1" w:rsidRPr="006F117B" w:rsidRDefault="00B773F1" w:rsidP="00B773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5A67AD" w14:textId="77777777" w:rsidR="00B773F1" w:rsidRDefault="00B773F1" w:rsidP="00B773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17B">
        <w:rPr>
          <w:rFonts w:ascii="Times New Roman" w:hAnsi="Times New Roman" w:cs="Times New Roman"/>
          <w:b/>
          <w:sz w:val="24"/>
          <w:szCs w:val="24"/>
        </w:rPr>
        <w:t>Gráfico 2.</w:t>
      </w:r>
      <w:r w:rsidRPr="006F117B">
        <w:rPr>
          <w:rFonts w:ascii="Times New Roman" w:hAnsi="Times New Roman" w:cs="Times New Roman"/>
          <w:sz w:val="24"/>
          <w:szCs w:val="24"/>
        </w:rPr>
        <w:t xml:space="preserve"> Flujo de Ingresos y Egresos (en USD) de la Tasa de gestión de riesgos del GADM Portoviejo</w:t>
      </w:r>
      <w:r w:rsidRPr="00911B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483103" w14:textId="77777777" w:rsidR="00B773F1" w:rsidRPr="00911B8F" w:rsidRDefault="00B773F1" w:rsidP="00B773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A007462" wp14:editId="4E7D8FFE">
            <wp:simplePos x="0" y="0"/>
            <wp:positionH relativeFrom="margin">
              <wp:align>right</wp:align>
            </wp:positionH>
            <wp:positionV relativeFrom="paragraph">
              <wp:posOffset>196850</wp:posOffset>
            </wp:positionV>
            <wp:extent cx="5724525" cy="3476625"/>
            <wp:effectExtent l="0" t="0" r="9525" b="9525"/>
            <wp:wrapNone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F02F8E10-FEC3-435E-B9A3-98F2387678D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8D1FC5" w14:textId="77777777" w:rsidR="00B773F1" w:rsidRPr="004508E8" w:rsidRDefault="00B773F1" w:rsidP="00B773F1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14:paraId="7008C70B" w14:textId="77777777" w:rsidR="00B773F1" w:rsidRDefault="00B773F1" w:rsidP="00B773F1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BC8E237" w14:textId="77777777" w:rsidR="00B773F1" w:rsidRDefault="00B773F1" w:rsidP="00B773F1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49B1D25" w14:textId="77777777" w:rsidR="00B773F1" w:rsidRDefault="00B773F1" w:rsidP="00B773F1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DB9BAA8" w14:textId="77777777" w:rsidR="00B773F1" w:rsidRDefault="00B773F1" w:rsidP="00B773F1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93A8AEE" w14:textId="77777777" w:rsidR="00B773F1" w:rsidRDefault="00B773F1" w:rsidP="00B773F1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5F0CCBE" w14:textId="77777777" w:rsidR="00B773F1" w:rsidRDefault="00B773F1" w:rsidP="00B773F1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1EB474E" w14:textId="77777777" w:rsidR="00B773F1" w:rsidRDefault="00B773F1" w:rsidP="00B773F1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A1B2A3E" w14:textId="77777777" w:rsidR="00B773F1" w:rsidRDefault="00B773F1" w:rsidP="00B773F1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F305B20" w14:textId="77777777" w:rsidR="00B773F1" w:rsidRDefault="00B773F1" w:rsidP="00B773F1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D24B9DC" w14:textId="77777777" w:rsidR="00B773F1" w:rsidRDefault="00B773F1" w:rsidP="00B773F1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4FB0197" w14:textId="77777777" w:rsidR="00B773F1" w:rsidRDefault="00B773F1" w:rsidP="00B773F1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C78E16F" w14:textId="77777777" w:rsidR="00B773F1" w:rsidRDefault="00B773F1" w:rsidP="00B773F1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46D4885" w14:textId="77777777" w:rsidR="00B773F1" w:rsidRDefault="00B773F1" w:rsidP="00B773F1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F84176C" w14:textId="77777777" w:rsidR="00B773F1" w:rsidRDefault="00B773F1" w:rsidP="00B773F1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9833C83" w14:textId="77777777" w:rsidR="00B773F1" w:rsidRDefault="00B773F1" w:rsidP="00B773F1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AB542DC" w14:textId="77777777" w:rsidR="00B773F1" w:rsidRPr="008A0CFE" w:rsidRDefault="00B773F1" w:rsidP="00B773F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0CFE">
        <w:rPr>
          <w:rFonts w:ascii="Times New Roman" w:hAnsi="Times New Roman" w:cs="Times New Roman"/>
          <w:b/>
          <w:sz w:val="24"/>
          <w:szCs w:val="24"/>
        </w:rPr>
        <w:t>Fuente:</w:t>
      </w:r>
      <w:r w:rsidRPr="008A0CFE">
        <w:rPr>
          <w:rFonts w:ascii="Times New Roman" w:hAnsi="Times New Roman" w:cs="Times New Roman"/>
          <w:bCs/>
          <w:sz w:val="24"/>
          <w:szCs w:val="24"/>
        </w:rPr>
        <w:t xml:space="preserve"> Dirección Financiera y Dirección de Gestión de Riesgos del GADM Portoviejo, 2020</w:t>
      </w:r>
    </w:p>
    <w:p w14:paraId="06D2C087" w14:textId="77777777" w:rsidR="00B773F1" w:rsidRPr="008A0CFE" w:rsidRDefault="00B773F1" w:rsidP="00B773F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0CFE">
        <w:rPr>
          <w:rFonts w:ascii="Times New Roman" w:hAnsi="Times New Roman" w:cs="Times New Roman"/>
          <w:b/>
          <w:sz w:val="24"/>
          <w:szCs w:val="24"/>
        </w:rPr>
        <w:t>Elaborado por:</w:t>
      </w:r>
      <w:r w:rsidRPr="008A0CFE">
        <w:rPr>
          <w:rFonts w:ascii="Times New Roman" w:hAnsi="Times New Roman" w:cs="Times New Roman"/>
          <w:bCs/>
          <w:sz w:val="24"/>
          <w:szCs w:val="24"/>
        </w:rPr>
        <w:t xml:space="preserve"> Autores, 2020</w:t>
      </w:r>
    </w:p>
    <w:p w14:paraId="5E309CE9" w14:textId="77777777" w:rsidR="00B773F1" w:rsidRDefault="00B773F1" w:rsidP="00B773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01D8F7" w14:textId="66ED574A" w:rsidR="00B773F1" w:rsidRDefault="00B773F1"/>
    <w:p w14:paraId="5D50EEF6" w14:textId="77777777" w:rsidR="00B773F1" w:rsidRPr="00E541ED" w:rsidRDefault="00B773F1" w:rsidP="00B773F1">
      <w:pPr>
        <w:tabs>
          <w:tab w:val="left" w:pos="960"/>
        </w:tabs>
        <w:spacing w:after="240"/>
        <w:ind w:left="990" w:hanging="99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EC3BD2" w14:textId="77777777" w:rsidR="00B773F1" w:rsidRDefault="00B773F1" w:rsidP="00B773F1">
      <w:pPr>
        <w:tabs>
          <w:tab w:val="left" w:pos="960"/>
        </w:tabs>
        <w:spacing w:after="240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r w:rsidRPr="00E541ED">
        <w:rPr>
          <w:rFonts w:ascii="Times New Roman" w:hAnsi="Times New Roman" w:cs="Times New Roman"/>
          <w:b/>
          <w:sz w:val="24"/>
          <w:szCs w:val="24"/>
        </w:rPr>
        <w:t>Tabla 3:</w:t>
      </w:r>
      <w:r w:rsidRPr="00E541ED">
        <w:rPr>
          <w:rFonts w:ascii="Times New Roman" w:hAnsi="Times New Roman" w:cs="Times New Roman"/>
          <w:sz w:val="24"/>
          <w:szCs w:val="24"/>
        </w:rPr>
        <w:t xml:space="preserve"> Tasa de ingresos y egresos per cápita del GADM Portoviejo en el período 2016 a 2019, de acuerdo a la Tasa de gestión de riesgos</w:t>
      </w:r>
    </w:p>
    <w:tbl>
      <w:tblPr>
        <w:tblStyle w:val="Sombreadoclaro-nfasis11"/>
        <w:tblW w:w="8851" w:type="dxa"/>
        <w:tblInd w:w="108" w:type="dxa"/>
        <w:tblLook w:val="04A0" w:firstRow="1" w:lastRow="0" w:firstColumn="1" w:lastColumn="0" w:noHBand="0" w:noVBand="1"/>
      </w:tblPr>
      <w:tblGrid>
        <w:gridCol w:w="1138"/>
        <w:gridCol w:w="1731"/>
        <w:gridCol w:w="1619"/>
        <w:gridCol w:w="1439"/>
        <w:gridCol w:w="1462"/>
        <w:gridCol w:w="1462"/>
      </w:tblGrid>
      <w:tr w:rsidR="00B773F1" w:rsidRPr="00663955" w14:paraId="4A07F076" w14:textId="77777777" w:rsidTr="005B08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noWrap/>
            <w:vAlign w:val="center"/>
            <w:hideMark/>
          </w:tcPr>
          <w:p w14:paraId="75BFA2B4" w14:textId="77777777" w:rsidR="00B773F1" w:rsidRPr="00663955" w:rsidRDefault="00B773F1" w:rsidP="005B08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63955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Año</w:t>
            </w:r>
          </w:p>
        </w:tc>
        <w:tc>
          <w:tcPr>
            <w:tcW w:w="1731" w:type="dxa"/>
            <w:vAlign w:val="center"/>
            <w:hideMark/>
          </w:tcPr>
          <w:p w14:paraId="53D1D52A" w14:textId="77777777" w:rsidR="00B773F1" w:rsidRDefault="00B773F1" w:rsidP="005B08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es-ES" w:eastAsia="es-ES"/>
              </w:rPr>
            </w:pPr>
            <w:r w:rsidRPr="00663955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Ingreso </w:t>
            </w:r>
          </w:p>
          <w:p w14:paraId="33EB9D2D" w14:textId="77777777" w:rsidR="00B773F1" w:rsidRPr="00663955" w:rsidRDefault="00B773F1" w:rsidP="005B08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63955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(en USD) *</w:t>
            </w:r>
          </w:p>
        </w:tc>
        <w:tc>
          <w:tcPr>
            <w:tcW w:w="1619" w:type="dxa"/>
            <w:vAlign w:val="center"/>
            <w:hideMark/>
          </w:tcPr>
          <w:p w14:paraId="70F996EB" w14:textId="77777777" w:rsidR="00B773F1" w:rsidRDefault="00B773F1" w:rsidP="005B08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es-ES" w:eastAsia="es-ES"/>
              </w:rPr>
            </w:pPr>
            <w:r w:rsidRPr="00663955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Egreso       </w:t>
            </w:r>
          </w:p>
          <w:p w14:paraId="321FB1D4" w14:textId="77777777" w:rsidR="00B773F1" w:rsidRPr="00663955" w:rsidRDefault="00B773F1" w:rsidP="005B08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63955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 (en USD) *</w:t>
            </w:r>
          </w:p>
        </w:tc>
        <w:tc>
          <w:tcPr>
            <w:tcW w:w="1439" w:type="dxa"/>
            <w:vAlign w:val="center"/>
            <w:hideMark/>
          </w:tcPr>
          <w:p w14:paraId="04F5E09F" w14:textId="77777777" w:rsidR="00B773F1" w:rsidRPr="00663955" w:rsidRDefault="00B773F1" w:rsidP="005B08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63955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Población Total **</w:t>
            </w:r>
          </w:p>
        </w:tc>
        <w:tc>
          <w:tcPr>
            <w:tcW w:w="1462" w:type="dxa"/>
            <w:vAlign w:val="center"/>
            <w:hideMark/>
          </w:tcPr>
          <w:p w14:paraId="67B6D5A1" w14:textId="77777777" w:rsidR="00B773F1" w:rsidRPr="00663955" w:rsidRDefault="00B773F1" w:rsidP="005B08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63955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Tasa Ingreso   per cápita</w:t>
            </w:r>
          </w:p>
        </w:tc>
        <w:tc>
          <w:tcPr>
            <w:tcW w:w="1462" w:type="dxa"/>
            <w:vAlign w:val="center"/>
            <w:hideMark/>
          </w:tcPr>
          <w:p w14:paraId="6C2E5F39" w14:textId="77777777" w:rsidR="00B773F1" w:rsidRPr="00663955" w:rsidRDefault="00B773F1" w:rsidP="005B08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63955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Tasa Egreso    per cápita</w:t>
            </w:r>
          </w:p>
        </w:tc>
      </w:tr>
      <w:tr w:rsidR="00B773F1" w:rsidRPr="00663955" w14:paraId="697D420C" w14:textId="77777777" w:rsidTr="005B0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noWrap/>
            <w:vAlign w:val="center"/>
            <w:hideMark/>
          </w:tcPr>
          <w:p w14:paraId="2DA0C84B" w14:textId="77777777" w:rsidR="00B773F1" w:rsidRPr="00663955" w:rsidRDefault="00B773F1" w:rsidP="005B08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63955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2016</w:t>
            </w:r>
          </w:p>
        </w:tc>
        <w:tc>
          <w:tcPr>
            <w:tcW w:w="1731" w:type="dxa"/>
            <w:noWrap/>
            <w:vAlign w:val="center"/>
            <w:hideMark/>
          </w:tcPr>
          <w:p w14:paraId="0C30AE88" w14:textId="77777777" w:rsidR="00B773F1" w:rsidRPr="00663955" w:rsidRDefault="00B773F1" w:rsidP="005B0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63955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563072,5</w:t>
            </w:r>
          </w:p>
        </w:tc>
        <w:tc>
          <w:tcPr>
            <w:tcW w:w="1619" w:type="dxa"/>
            <w:noWrap/>
            <w:vAlign w:val="center"/>
            <w:hideMark/>
          </w:tcPr>
          <w:p w14:paraId="42A43D3F" w14:textId="77777777" w:rsidR="00B773F1" w:rsidRPr="00663955" w:rsidRDefault="00B773F1" w:rsidP="005B0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63955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1034877,0</w:t>
            </w:r>
          </w:p>
        </w:tc>
        <w:tc>
          <w:tcPr>
            <w:tcW w:w="1439" w:type="dxa"/>
            <w:noWrap/>
            <w:vAlign w:val="center"/>
            <w:hideMark/>
          </w:tcPr>
          <w:p w14:paraId="31CE6950" w14:textId="77777777" w:rsidR="00B773F1" w:rsidRPr="00663955" w:rsidRDefault="00B773F1" w:rsidP="005B0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63955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310582,0</w:t>
            </w:r>
          </w:p>
        </w:tc>
        <w:tc>
          <w:tcPr>
            <w:tcW w:w="1462" w:type="dxa"/>
            <w:noWrap/>
            <w:vAlign w:val="center"/>
            <w:hideMark/>
          </w:tcPr>
          <w:p w14:paraId="56AAEA38" w14:textId="77777777" w:rsidR="00B773F1" w:rsidRPr="00663955" w:rsidRDefault="00B773F1" w:rsidP="005B0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63955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1,8</w:t>
            </w:r>
          </w:p>
        </w:tc>
        <w:tc>
          <w:tcPr>
            <w:tcW w:w="1462" w:type="dxa"/>
            <w:noWrap/>
            <w:vAlign w:val="center"/>
            <w:hideMark/>
          </w:tcPr>
          <w:p w14:paraId="75E83D1C" w14:textId="77777777" w:rsidR="00B773F1" w:rsidRPr="00663955" w:rsidRDefault="00B773F1" w:rsidP="005B0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63955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3,3</w:t>
            </w:r>
          </w:p>
        </w:tc>
      </w:tr>
      <w:tr w:rsidR="00B773F1" w:rsidRPr="00663955" w14:paraId="20CDBC6E" w14:textId="77777777" w:rsidTr="005B085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noWrap/>
            <w:vAlign w:val="center"/>
            <w:hideMark/>
          </w:tcPr>
          <w:p w14:paraId="055BAF56" w14:textId="77777777" w:rsidR="00B773F1" w:rsidRPr="00663955" w:rsidRDefault="00B773F1" w:rsidP="005B08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63955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2017</w:t>
            </w:r>
          </w:p>
        </w:tc>
        <w:tc>
          <w:tcPr>
            <w:tcW w:w="1731" w:type="dxa"/>
            <w:noWrap/>
            <w:vAlign w:val="center"/>
            <w:hideMark/>
          </w:tcPr>
          <w:p w14:paraId="29623C14" w14:textId="77777777" w:rsidR="00B773F1" w:rsidRPr="00663955" w:rsidRDefault="00B773F1" w:rsidP="005B0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63955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763787,4</w:t>
            </w:r>
          </w:p>
        </w:tc>
        <w:tc>
          <w:tcPr>
            <w:tcW w:w="1619" w:type="dxa"/>
            <w:noWrap/>
            <w:vAlign w:val="center"/>
            <w:hideMark/>
          </w:tcPr>
          <w:p w14:paraId="38A789D5" w14:textId="77777777" w:rsidR="00B773F1" w:rsidRPr="00663955" w:rsidRDefault="00B773F1" w:rsidP="005B0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63955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1162620,5</w:t>
            </w:r>
          </w:p>
        </w:tc>
        <w:tc>
          <w:tcPr>
            <w:tcW w:w="1439" w:type="dxa"/>
            <w:noWrap/>
            <w:vAlign w:val="center"/>
            <w:hideMark/>
          </w:tcPr>
          <w:p w14:paraId="0E5F7D8F" w14:textId="77777777" w:rsidR="00B773F1" w:rsidRPr="00663955" w:rsidRDefault="00B773F1" w:rsidP="005B0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63955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313576,0</w:t>
            </w:r>
          </w:p>
        </w:tc>
        <w:tc>
          <w:tcPr>
            <w:tcW w:w="1462" w:type="dxa"/>
            <w:noWrap/>
            <w:vAlign w:val="center"/>
            <w:hideMark/>
          </w:tcPr>
          <w:p w14:paraId="00608DE0" w14:textId="77777777" w:rsidR="00B773F1" w:rsidRPr="00663955" w:rsidRDefault="00B773F1" w:rsidP="005B0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63955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2,4</w:t>
            </w:r>
          </w:p>
        </w:tc>
        <w:tc>
          <w:tcPr>
            <w:tcW w:w="1462" w:type="dxa"/>
            <w:noWrap/>
            <w:vAlign w:val="center"/>
            <w:hideMark/>
          </w:tcPr>
          <w:p w14:paraId="132F8353" w14:textId="77777777" w:rsidR="00B773F1" w:rsidRPr="00663955" w:rsidRDefault="00B773F1" w:rsidP="005B0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63955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3,7</w:t>
            </w:r>
          </w:p>
        </w:tc>
      </w:tr>
      <w:tr w:rsidR="00B773F1" w:rsidRPr="00663955" w14:paraId="2D47BFFC" w14:textId="77777777" w:rsidTr="005B0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noWrap/>
            <w:vAlign w:val="center"/>
            <w:hideMark/>
          </w:tcPr>
          <w:p w14:paraId="0FC28F6D" w14:textId="77777777" w:rsidR="00B773F1" w:rsidRPr="00663955" w:rsidRDefault="00B773F1" w:rsidP="005B08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63955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2018</w:t>
            </w:r>
          </w:p>
        </w:tc>
        <w:tc>
          <w:tcPr>
            <w:tcW w:w="1731" w:type="dxa"/>
            <w:noWrap/>
            <w:vAlign w:val="center"/>
            <w:hideMark/>
          </w:tcPr>
          <w:p w14:paraId="36050EE2" w14:textId="77777777" w:rsidR="00B773F1" w:rsidRPr="00663955" w:rsidRDefault="00B773F1" w:rsidP="005B0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63955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875186,9</w:t>
            </w:r>
          </w:p>
        </w:tc>
        <w:tc>
          <w:tcPr>
            <w:tcW w:w="1619" w:type="dxa"/>
            <w:noWrap/>
            <w:vAlign w:val="center"/>
            <w:hideMark/>
          </w:tcPr>
          <w:p w14:paraId="7B18B61C" w14:textId="77777777" w:rsidR="00B773F1" w:rsidRPr="00663955" w:rsidRDefault="00B773F1" w:rsidP="005B0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63955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767466,0</w:t>
            </w:r>
          </w:p>
        </w:tc>
        <w:tc>
          <w:tcPr>
            <w:tcW w:w="1439" w:type="dxa"/>
            <w:noWrap/>
            <w:vAlign w:val="center"/>
            <w:hideMark/>
          </w:tcPr>
          <w:p w14:paraId="7E0F5158" w14:textId="77777777" w:rsidR="00B773F1" w:rsidRPr="00663955" w:rsidRDefault="00B773F1" w:rsidP="005B0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63955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316444,0</w:t>
            </w:r>
          </w:p>
        </w:tc>
        <w:tc>
          <w:tcPr>
            <w:tcW w:w="1462" w:type="dxa"/>
            <w:noWrap/>
            <w:vAlign w:val="center"/>
            <w:hideMark/>
          </w:tcPr>
          <w:p w14:paraId="2CB0A2DE" w14:textId="77777777" w:rsidR="00B773F1" w:rsidRPr="00663955" w:rsidRDefault="00B773F1" w:rsidP="005B0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63955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2,8</w:t>
            </w:r>
          </w:p>
        </w:tc>
        <w:tc>
          <w:tcPr>
            <w:tcW w:w="1462" w:type="dxa"/>
            <w:noWrap/>
            <w:vAlign w:val="center"/>
            <w:hideMark/>
          </w:tcPr>
          <w:p w14:paraId="0F64E8E8" w14:textId="77777777" w:rsidR="00B773F1" w:rsidRPr="00663955" w:rsidRDefault="00B773F1" w:rsidP="005B0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63955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2,4</w:t>
            </w:r>
          </w:p>
        </w:tc>
      </w:tr>
      <w:tr w:rsidR="00B773F1" w:rsidRPr="00663955" w14:paraId="35E6336A" w14:textId="77777777" w:rsidTr="005B085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noWrap/>
            <w:vAlign w:val="center"/>
            <w:hideMark/>
          </w:tcPr>
          <w:p w14:paraId="349CE6C3" w14:textId="77777777" w:rsidR="00B773F1" w:rsidRPr="00663955" w:rsidRDefault="00B773F1" w:rsidP="005B08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63955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2019</w:t>
            </w:r>
          </w:p>
        </w:tc>
        <w:tc>
          <w:tcPr>
            <w:tcW w:w="1731" w:type="dxa"/>
            <w:noWrap/>
            <w:vAlign w:val="center"/>
            <w:hideMark/>
          </w:tcPr>
          <w:p w14:paraId="024D93DF" w14:textId="77777777" w:rsidR="00B773F1" w:rsidRPr="00663955" w:rsidRDefault="00B773F1" w:rsidP="005B0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63955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855249,9</w:t>
            </w:r>
          </w:p>
        </w:tc>
        <w:tc>
          <w:tcPr>
            <w:tcW w:w="1619" w:type="dxa"/>
            <w:noWrap/>
            <w:vAlign w:val="center"/>
            <w:hideMark/>
          </w:tcPr>
          <w:p w14:paraId="752E7AFF" w14:textId="77777777" w:rsidR="00B773F1" w:rsidRPr="00663955" w:rsidRDefault="00B773F1" w:rsidP="005B0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63955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301001,6</w:t>
            </w:r>
          </w:p>
        </w:tc>
        <w:tc>
          <w:tcPr>
            <w:tcW w:w="1439" w:type="dxa"/>
            <w:noWrap/>
            <w:vAlign w:val="center"/>
            <w:hideMark/>
          </w:tcPr>
          <w:p w14:paraId="13317031" w14:textId="77777777" w:rsidR="00B773F1" w:rsidRPr="00663955" w:rsidRDefault="00B773F1" w:rsidP="005B0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63955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319185,0</w:t>
            </w:r>
          </w:p>
        </w:tc>
        <w:tc>
          <w:tcPr>
            <w:tcW w:w="1462" w:type="dxa"/>
            <w:noWrap/>
            <w:vAlign w:val="center"/>
            <w:hideMark/>
          </w:tcPr>
          <w:p w14:paraId="6AA9D367" w14:textId="77777777" w:rsidR="00B773F1" w:rsidRPr="00663955" w:rsidRDefault="00B773F1" w:rsidP="005B0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63955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2,7</w:t>
            </w:r>
          </w:p>
        </w:tc>
        <w:tc>
          <w:tcPr>
            <w:tcW w:w="1462" w:type="dxa"/>
            <w:noWrap/>
            <w:vAlign w:val="center"/>
            <w:hideMark/>
          </w:tcPr>
          <w:p w14:paraId="101FFAD3" w14:textId="77777777" w:rsidR="00B773F1" w:rsidRPr="00663955" w:rsidRDefault="00B773F1" w:rsidP="005B0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63955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0,9</w:t>
            </w:r>
          </w:p>
        </w:tc>
      </w:tr>
      <w:tr w:rsidR="00B773F1" w:rsidRPr="00663955" w14:paraId="74F51F6C" w14:textId="77777777" w:rsidTr="005B0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dxa"/>
            <w:noWrap/>
            <w:vAlign w:val="center"/>
            <w:hideMark/>
          </w:tcPr>
          <w:p w14:paraId="5B4F3D47" w14:textId="77777777" w:rsidR="00B773F1" w:rsidRPr="00663955" w:rsidRDefault="00B773F1" w:rsidP="005B08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486BB0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Promedio</w:t>
            </w:r>
          </w:p>
        </w:tc>
        <w:tc>
          <w:tcPr>
            <w:tcW w:w="1731" w:type="dxa"/>
            <w:noWrap/>
            <w:vAlign w:val="center"/>
            <w:hideMark/>
          </w:tcPr>
          <w:p w14:paraId="09EEA97C" w14:textId="77777777" w:rsidR="00B773F1" w:rsidRPr="00663955" w:rsidRDefault="00B773F1" w:rsidP="005B0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486BB0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764324,2</w:t>
            </w:r>
          </w:p>
        </w:tc>
        <w:tc>
          <w:tcPr>
            <w:tcW w:w="1619" w:type="dxa"/>
            <w:noWrap/>
            <w:vAlign w:val="center"/>
            <w:hideMark/>
          </w:tcPr>
          <w:p w14:paraId="23E8A19C" w14:textId="77777777" w:rsidR="00B773F1" w:rsidRPr="00663955" w:rsidRDefault="00B773F1" w:rsidP="005B0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486BB0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816491,3</w:t>
            </w:r>
          </w:p>
        </w:tc>
        <w:tc>
          <w:tcPr>
            <w:tcW w:w="1439" w:type="dxa"/>
            <w:noWrap/>
            <w:vAlign w:val="center"/>
            <w:hideMark/>
          </w:tcPr>
          <w:p w14:paraId="2E8CB3EA" w14:textId="77777777" w:rsidR="00B773F1" w:rsidRPr="00663955" w:rsidRDefault="00B773F1" w:rsidP="005B0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486BB0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314946,8</w:t>
            </w:r>
          </w:p>
        </w:tc>
        <w:tc>
          <w:tcPr>
            <w:tcW w:w="1462" w:type="dxa"/>
            <w:noWrap/>
            <w:vAlign w:val="center"/>
            <w:hideMark/>
          </w:tcPr>
          <w:p w14:paraId="66DEF478" w14:textId="77777777" w:rsidR="00B773F1" w:rsidRPr="00663955" w:rsidRDefault="00B773F1" w:rsidP="005B0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486BB0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2,4</w:t>
            </w:r>
          </w:p>
        </w:tc>
        <w:tc>
          <w:tcPr>
            <w:tcW w:w="1462" w:type="dxa"/>
            <w:noWrap/>
            <w:vAlign w:val="center"/>
            <w:hideMark/>
          </w:tcPr>
          <w:p w14:paraId="12557EFB" w14:textId="77777777" w:rsidR="00B773F1" w:rsidRPr="00663955" w:rsidRDefault="00B773F1" w:rsidP="005B0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486BB0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2,6</w:t>
            </w:r>
          </w:p>
        </w:tc>
      </w:tr>
    </w:tbl>
    <w:p w14:paraId="7AC373EF" w14:textId="77777777" w:rsidR="00B773F1" w:rsidRDefault="00B773F1" w:rsidP="00B773F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74381D9" w14:textId="77777777" w:rsidR="00B773F1" w:rsidRPr="008A0CFE" w:rsidRDefault="00B773F1" w:rsidP="00B773F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0CFE">
        <w:rPr>
          <w:rFonts w:ascii="Times New Roman" w:hAnsi="Times New Roman" w:cs="Times New Roman"/>
          <w:b/>
          <w:sz w:val="24"/>
          <w:szCs w:val="24"/>
        </w:rPr>
        <w:t>Fuente:</w:t>
      </w:r>
      <w:r w:rsidRPr="008A0CFE">
        <w:rPr>
          <w:rFonts w:ascii="Times New Roman" w:hAnsi="Times New Roman" w:cs="Times New Roman"/>
          <w:bCs/>
          <w:sz w:val="24"/>
          <w:szCs w:val="24"/>
        </w:rPr>
        <w:t xml:space="preserve"> * Dirección Financiera y Dirección de Gestión de Riesgos del GADM Portoviejo, 2020 ** INEC, 2010. </w:t>
      </w:r>
    </w:p>
    <w:p w14:paraId="33D93C92" w14:textId="77777777" w:rsidR="00B773F1" w:rsidRPr="008A0CFE" w:rsidRDefault="00B773F1" w:rsidP="00B773F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0CFE">
        <w:rPr>
          <w:rFonts w:ascii="Times New Roman" w:hAnsi="Times New Roman" w:cs="Times New Roman"/>
          <w:b/>
          <w:sz w:val="24"/>
          <w:szCs w:val="24"/>
        </w:rPr>
        <w:t>Elaborado por:</w:t>
      </w:r>
      <w:r w:rsidRPr="008A0CFE">
        <w:rPr>
          <w:rFonts w:ascii="Times New Roman" w:hAnsi="Times New Roman" w:cs="Times New Roman"/>
          <w:bCs/>
          <w:sz w:val="24"/>
          <w:szCs w:val="24"/>
        </w:rPr>
        <w:t xml:space="preserve"> Autores, 2020</w:t>
      </w:r>
    </w:p>
    <w:p w14:paraId="3A3AB0BD" w14:textId="03CE687C" w:rsidR="00B773F1" w:rsidRDefault="00B773F1"/>
    <w:p w14:paraId="208AFE64" w14:textId="0F4E15A7" w:rsidR="00B773F1" w:rsidRDefault="00B773F1"/>
    <w:p w14:paraId="11C0A478" w14:textId="77777777" w:rsidR="00B773F1" w:rsidRPr="00A76A35" w:rsidRDefault="00B773F1" w:rsidP="00B773F1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A35">
        <w:rPr>
          <w:rFonts w:ascii="Times New Roman" w:hAnsi="Times New Roman" w:cs="Times New Roman"/>
          <w:b/>
          <w:sz w:val="24"/>
          <w:szCs w:val="24"/>
        </w:rPr>
        <w:t xml:space="preserve">Tabla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76A35">
        <w:rPr>
          <w:rFonts w:ascii="Times New Roman" w:hAnsi="Times New Roman" w:cs="Times New Roman"/>
          <w:b/>
          <w:sz w:val="24"/>
          <w:szCs w:val="24"/>
        </w:rPr>
        <w:t>:</w:t>
      </w:r>
      <w:r w:rsidRPr="00A76A35">
        <w:rPr>
          <w:rFonts w:ascii="Times New Roman" w:hAnsi="Times New Roman" w:cs="Times New Roman"/>
          <w:sz w:val="24"/>
          <w:szCs w:val="24"/>
        </w:rPr>
        <w:t xml:space="preserve"> Inversión anual </w:t>
      </w:r>
      <w:r w:rsidRPr="00D77930">
        <w:rPr>
          <w:rFonts w:ascii="Times New Roman" w:hAnsi="Times New Roman" w:cs="Times New Roman"/>
          <w:sz w:val="24"/>
          <w:szCs w:val="24"/>
        </w:rPr>
        <w:t>municipal por áreas de</w:t>
      </w:r>
      <w:r w:rsidRPr="00A7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A76A35">
        <w:rPr>
          <w:rFonts w:ascii="Times New Roman" w:hAnsi="Times New Roman" w:cs="Times New Roman"/>
          <w:sz w:val="24"/>
          <w:szCs w:val="24"/>
        </w:rPr>
        <w:t xml:space="preserve">estión de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A76A35">
        <w:rPr>
          <w:rFonts w:ascii="Times New Roman" w:hAnsi="Times New Roman" w:cs="Times New Roman"/>
          <w:sz w:val="24"/>
          <w:szCs w:val="24"/>
        </w:rPr>
        <w:t>iesgos en el GAD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A76A35">
        <w:rPr>
          <w:rFonts w:ascii="Times New Roman" w:hAnsi="Times New Roman" w:cs="Times New Roman"/>
          <w:sz w:val="24"/>
          <w:szCs w:val="24"/>
        </w:rPr>
        <w:t xml:space="preserve"> Portoviejo</w:t>
      </w:r>
    </w:p>
    <w:tbl>
      <w:tblPr>
        <w:tblStyle w:val="Sombreadoclaro-nfasis11"/>
        <w:tblpPr w:leftFromText="141" w:rightFromText="141" w:vertAnchor="text" w:horzAnchor="margin" w:tblpY="179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709"/>
        <w:gridCol w:w="1166"/>
        <w:gridCol w:w="818"/>
        <w:gridCol w:w="1134"/>
        <w:gridCol w:w="709"/>
        <w:gridCol w:w="709"/>
        <w:gridCol w:w="567"/>
        <w:gridCol w:w="1166"/>
        <w:gridCol w:w="818"/>
      </w:tblGrid>
      <w:tr w:rsidR="00B773F1" w:rsidRPr="009E531F" w14:paraId="512E6E21" w14:textId="77777777" w:rsidTr="005B08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 w:val="restart"/>
            <w:vAlign w:val="center"/>
            <w:hideMark/>
          </w:tcPr>
          <w:p w14:paraId="26723FB3" w14:textId="77777777" w:rsidR="00B773F1" w:rsidRPr="009E531F" w:rsidRDefault="00B773F1" w:rsidP="005B08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9E5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Año</w:t>
            </w:r>
          </w:p>
        </w:tc>
        <w:tc>
          <w:tcPr>
            <w:tcW w:w="1843" w:type="dxa"/>
            <w:gridSpan w:val="2"/>
            <w:vAlign w:val="center"/>
            <w:hideMark/>
          </w:tcPr>
          <w:p w14:paraId="08028109" w14:textId="77777777" w:rsidR="00B773F1" w:rsidRPr="009E531F" w:rsidRDefault="00B773F1" w:rsidP="005B08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9E5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Análisis de riesgo</w:t>
            </w:r>
          </w:p>
        </w:tc>
        <w:tc>
          <w:tcPr>
            <w:tcW w:w="1984" w:type="dxa"/>
            <w:gridSpan w:val="2"/>
            <w:vAlign w:val="center"/>
            <w:hideMark/>
          </w:tcPr>
          <w:p w14:paraId="631CE2ED" w14:textId="77777777" w:rsidR="00B773F1" w:rsidRPr="009E531F" w:rsidRDefault="00B773F1" w:rsidP="005B08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9E5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Reducción de riesgo</w:t>
            </w:r>
          </w:p>
        </w:tc>
        <w:tc>
          <w:tcPr>
            <w:tcW w:w="1843" w:type="dxa"/>
            <w:gridSpan w:val="2"/>
            <w:vAlign w:val="center"/>
            <w:hideMark/>
          </w:tcPr>
          <w:p w14:paraId="663A81D3" w14:textId="77777777" w:rsidR="00B773F1" w:rsidRPr="009E531F" w:rsidRDefault="00B773F1" w:rsidP="005B08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9E5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Manejo de evento adverso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6D9372C9" w14:textId="77777777" w:rsidR="00B773F1" w:rsidRPr="009E531F" w:rsidRDefault="00B773F1" w:rsidP="005B08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9E5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Recuperación</w:t>
            </w:r>
          </w:p>
        </w:tc>
        <w:tc>
          <w:tcPr>
            <w:tcW w:w="1984" w:type="dxa"/>
            <w:gridSpan w:val="2"/>
            <w:vAlign w:val="center"/>
            <w:hideMark/>
          </w:tcPr>
          <w:p w14:paraId="4CA781E1" w14:textId="77777777" w:rsidR="00B773F1" w:rsidRPr="009E531F" w:rsidRDefault="00B773F1" w:rsidP="005B08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9E5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Total</w:t>
            </w:r>
          </w:p>
        </w:tc>
      </w:tr>
      <w:tr w:rsidR="00B773F1" w:rsidRPr="009E531F" w14:paraId="0CA8234B" w14:textId="77777777" w:rsidTr="005B0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  <w:vAlign w:val="center"/>
            <w:hideMark/>
          </w:tcPr>
          <w:p w14:paraId="7D43B636" w14:textId="77777777" w:rsidR="00B773F1" w:rsidRPr="009E531F" w:rsidRDefault="00B773F1" w:rsidP="005B08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vAlign w:val="center"/>
            <w:hideMark/>
          </w:tcPr>
          <w:p w14:paraId="29B227BC" w14:textId="77777777" w:rsidR="00B773F1" w:rsidRPr="009E531F" w:rsidRDefault="00B773F1" w:rsidP="005B0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9E5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Valor en USD</w:t>
            </w:r>
          </w:p>
        </w:tc>
        <w:tc>
          <w:tcPr>
            <w:tcW w:w="709" w:type="dxa"/>
            <w:vAlign w:val="center"/>
            <w:hideMark/>
          </w:tcPr>
          <w:p w14:paraId="32AB235A" w14:textId="77777777" w:rsidR="00B773F1" w:rsidRPr="009E531F" w:rsidRDefault="00B773F1" w:rsidP="005B0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9E5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%</w:t>
            </w:r>
          </w:p>
        </w:tc>
        <w:tc>
          <w:tcPr>
            <w:tcW w:w="1166" w:type="dxa"/>
            <w:vAlign w:val="center"/>
            <w:hideMark/>
          </w:tcPr>
          <w:p w14:paraId="6A77F52E" w14:textId="77777777" w:rsidR="00B773F1" w:rsidRPr="009E531F" w:rsidRDefault="00B773F1" w:rsidP="005B0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9E5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Valor en USD</w:t>
            </w:r>
          </w:p>
        </w:tc>
        <w:tc>
          <w:tcPr>
            <w:tcW w:w="818" w:type="dxa"/>
            <w:vAlign w:val="center"/>
            <w:hideMark/>
          </w:tcPr>
          <w:p w14:paraId="1705DC7A" w14:textId="77777777" w:rsidR="00B773F1" w:rsidRPr="009E531F" w:rsidRDefault="00B773F1" w:rsidP="005B0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9E5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%</w:t>
            </w:r>
          </w:p>
        </w:tc>
        <w:tc>
          <w:tcPr>
            <w:tcW w:w="1134" w:type="dxa"/>
            <w:vAlign w:val="center"/>
            <w:hideMark/>
          </w:tcPr>
          <w:p w14:paraId="56E7E3F9" w14:textId="77777777" w:rsidR="00B773F1" w:rsidRPr="009E531F" w:rsidRDefault="00B773F1" w:rsidP="005B0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9E5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Valor en USD</w:t>
            </w:r>
          </w:p>
        </w:tc>
        <w:tc>
          <w:tcPr>
            <w:tcW w:w="709" w:type="dxa"/>
            <w:vAlign w:val="center"/>
            <w:hideMark/>
          </w:tcPr>
          <w:p w14:paraId="1921B561" w14:textId="77777777" w:rsidR="00B773F1" w:rsidRPr="009E531F" w:rsidRDefault="00B773F1" w:rsidP="005B0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9E5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%</w:t>
            </w:r>
          </w:p>
        </w:tc>
        <w:tc>
          <w:tcPr>
            <w:tcW w:w="709" w:type="dxa"/>
            <w:vAlign w:val="center"/>
            <w:hideMark/>
          </w:tcPr>
          <w:p w14:paraId="3D380F9F" w14:textId="77777777" w:rsidR="00B773F1" w:rsidRPr="009E531F" w:rsidRDefault="00B773F1" w:rsidP="005B0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9E5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Valor en USD</w:t>
            </w:r>
          </w:p>
        </w:tc>
        <w:tc>
          <w:tcPr>
            <w:tcW w:w="567" w:type="dxa"/>
            <w:vAlign w:val="center"/>
            <w:hideMark/>
          </w:tcPr>
          <w:p w14:paraId="2ABC283F" w14:textId="77777777" w:rsidR="00B773F1" w:rsidRPr="009E531F" w:rsidRDefault="00B773F1" w:rsidP="005B0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9E5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%</w:t>
            </w:r>
          </w:p>
        </w:tc>
        <w:tc>
          <w:tcPr>
            <w:tcW w:w="1166" w:type="dxa"/>
            <w:vAlign w:val="center"/>
            <w:hideMark/>
          </w:tcPr>
          <w:p w14:paraId="0F60B86E" w14:textId="77777777" w:rsidR="00B773F1" w:rsidRPr="009E531F" w:rsidRDefault="00B773F1" w:rsidP="005B0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9E5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Valor en USD</w:t>
            </w:r>
          </w:p>
        </w:tc>
        <w:tc>
          <w:tcPr>
            <w:tcW w:w="818" w:type="dxa"/>
            <w:vAlign w:val="center"/>
            <w:hideMark/>
          </w:tcPr>
          <w:p w14:paraId="0C9008A4" w14:textId="77777777" w:rsidR="00B773F1" w:rsidRPr="009E531F" w:rsidRDefault="00B773F1" w:rsidP="005B0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9E5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%</w:t>
            </w:r>
          </w:p>
        </w:tc>
      </w:tr>
      <w:tr w:rsidR="00B773F1" w:rsidRPr="009E531F" w14:paraId="7A3291DE" w14:textId="77777777" w:rsidTr="005B085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  <w:hideMark/>
          </w:tcPr>
          <w:p w14:paraId="295EB210" w14:textId="77777777" w:rsidR="00B773F1" w:rsidRPr="009E531F" w:rsidRDefault="00B773F1" w:rsidP="005B08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9E5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2016</w:t>
            </w:r>
          </w:p>
        </w:tc>
        <w:tc>
          <w:tcPr>
            <w:tcW w:w="1134" w:type="dxa"/>
            <w:vAlign w:val="center"/>
            <w:hideMark/>
          </w:tcPr>
          <w:p w14:paraId="30E1E408" w14:textId="77777777" w:rsidR="00B773F1" w:rsidRPr="009E531F" w:rsidRDefault="00B773F1" w:rsidP="005B0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9E5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14:paraId="64F5E70A" w14:textId="77777777" w:rsidR="00B773F1" w:rsidRPr="009E531F" w:rsidRDefault="00B773F1" w:rsidP="005B0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9E5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0,00</w:t>
            </w:r>
          </w:p>
        </w:tc>
        <w:tc>
          <w:tcPr>
            <w:tcW w:w="1166" w:type="dxa"/>
            <w:vAlign w:val="center"/>
            <w:hideMark/>
          </w:tcPr>
          <w:p w14:paraId="48AD4632" w14:textId="77777777" w:rsidR="00B773F1" w:rsidRPr="009E531F" w:rsidRDefault="00B773F1" w:rsidP="005B0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9E5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1034877,02</w:t>
            </w:r>
          </w:p>
        </w:tc>
        <w:tc>
          <w:tcPr>
            <w:tcW w:w="818" w:type="dxa"/>
            <w:vAlign w:val="center"/>
            <w:hideMark/>
          </w:tcPr>
          <w:p w14:paraId="3A6AC4A8" w14:textId="77777777" w:rsidR="00B773F1" w:rsidRPr="009E531F" w:rsidRDefault="00B773F1" w:rsidP="005B0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9E5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100,00</w:t>
            </w:r>
          </w:p>
        </w:tc>
        <w:tc>
          <w:tcPr>
            <w:tcW w:w="1134" w:type="dxa"/>
            <w:vAlign w:val="center"/>
            <w:hideMark/>
          </w:tcPr>
          <w:p w14:paraId="2D07285D" w14:textId="77777777" w:rsidR="00B773F1" w:rsidRPr="009E531F" w:rsidRDefault="00B773F1" w:rsidP="005B0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9E5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14:paraId="06A44EA2" w14:textId="77777777" w:rsidR="00B773F1" w:rsidRPr="009E531F" w:rsidRDefault="00B773F1" w:rsidP="005B0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9E5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14:paraId="68693DF8" w14:textId="77777777" w:rsidR="00B773F1" w:rsidRPr="009E531F" w:rsidRDefault="00B773F1" w:rsidP="005B0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9E5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14:paraId="287B37E0" w14:textId="77777777" w:rsidR="00B773F1" w:rsidRPr="009E531F" w:rsidRDefault="00B773F1" w:rsidP="005B0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9E5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0,00</w:t>
            </w:r>
          </w:p>
        </w:tc>
        <w:tc>
          <w:tcPr>
            <w:tcW w:w="1166" w:type="dxa"/>
            <w:vAlign w:val="center"/>
            <w:hideMark/>
          </w:tcPr>
          <w:p w14:paraId="1A1B4B9E" w14:textId="77777777" w:rsidR="00B773F1" w:rsidRPr="009E531F" w:rsidRDefault="00B773F1" w:rsidP="005B0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9E5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1034877,02</w:t>
            </w:r>
          </w:p>
        </w:tc>
        <w:tc>
          <w:tcPr>
            <w:tcW w:w="818" w:type="dxa"/>
            <w:vAlign w:val="center"/>
            <w:hideMark/>
          </w:tcPr>
          <w:p w14:paraId="2430AB91" w14:textId="77777777" w:rsidR="00B773F1" w:rsidRPr="009E531F" w:rsidRDefault="00B773F1" w:rsidP="005B0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9E5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100,00</w:t>
            </w:r>
          </w:p>
        </w:tc>
      </w:tr>
      <w:tr w:rsidR="00B773F1" w:rsidRPr="009E531F" w14:paraId="6A7B0171" w14:textId="77777777" w:rsidTr="005B0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  <w:hideMark/>
          </w:tcPr>
          <w:p w14:paraId="0112FAB2" w14:textId="77777777" w:rsidR="00B773F1" w:rsidRPr="009E531F" w:rsidRDefault="00B773F1" w:rsidP="005B08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9E5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2017</w:t>
            </w:r>
          </w:p>
        </w:tc>
        <w:tc>
          <w:tcPr>
            <w:tcW w:w="1134" w:type="dxa"/>
            <w:vAlign w:val="center"/>
            <w:hideMark/>
          </w:tcPr>
          <w:p w14:paraId="50283AAE" w14:textId="77777777" w:rsidR="00B773F1" w:rsidRPr="009E531F" w:rsidRDefault="00B773F1" w:rsidP="005B0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9E5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166362,48</w:t>
            </w:r>
          </w:p>
        </w:tc>
        <w:tc>
          <w:tcPr>
            <w:tcW w:w="709" w:type="dxa"/>
            <w:vAlign w:val="center"/>
            <w:hideMark/>
          </w:tcPr>
          <w:p w14:paraId="32601202" w14:textId="77777777" w:rsidR="00B773F1" w:rsidRPr="009E531F" w:rsidRDefault="00B773F1" w:rsidP="005B0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9E5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14,31</w:t>
            </w:r>
          </w:p>
        </w:tc>
        <w:tc>
          <w:tcPr>
            <w:tcW w:w="1166" w:type="dxa"/>
            <w:vAlign w:val="center"/>
            <w:hideMark/>
          </w:tcPr>
          <w:p w14:paraId="2A9FB224" w14:textId="77777777" w:rsidR="00B773F1" w:rsidRPr="009E531F" w:rsidRDefault="00B773F1" w:rsidP="005B0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9E5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867408,00</w:t>
            </w:r>
          </w:p>
        </w:tc>
        <w:tc>
          <w:tcPr>
            <w:tcW w:w="818" w:type="dxa"/>
            <w:vAlign w:val="center"/>
            <w:hideMark/>
          </w:tcPr>
          <w:p w14:paraId="4B81D9A2" w14:textId="77777777" w:rsidR="00B773F1" w:rsidRPr="009E531F" w:rsidRDefault="00B773F1" w:rsidP="005B0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9E5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74,61</w:t>
            </w:r>
          </w:p>
        </w:tc>
        <w:tc>
          <w:tcPr>
            <w:tcW w:w="1134" w:type="dxa"/>
            <w:vAlign w:val="center"/>
            <w:hideMark/>
          </w:tcPr>
          <w:p w14:paraId="4F86EB6D" w14:textId="77777777" w:rsidR="00B773F1" w:rsidRPr="009E531F" w:rsidRDefault="00B773F1" w:rsidP="005B0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9E5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128850,00</w:t>
            </w:r>
          </w:p>
        </w:tc>
        <w:tc>
          <w:tcPr>
            <w:tcW w:w="709" w:type="dxa"/>
            <w:vAlign w:val="center"/>
            <w:hideMark/>
          </w:tcPr>
          <w:p w14:paraId="06028AB2" w14:textId="77777777" w:rsidR="00B773F1" w:rsidRPr="009E531F" w:rsidRDefault="00B773F1" w:rsidP="005B0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9E5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11,08</w:t>
            </w:r>
          </w:p>
        </w:tc>
        <w:tc>
          <w:tcPr>
            <w:tcW w:w="709" w:type="dxa"/>
            <w:vAlign w:val="center"/>
            <w:hideMark/>
          </w:tcPr>
          <w:p w14:paraId="2A8F76D4" w14:textId="77777777" w:rsidR="00B773F1" w:rsidRPr="009E531F" w:rsidRDefault="00B773F1" w:rsidP="005B0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9E5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14:paraId="5CCE6447" w14:textId="77777777" w:rsidR="00B773F1" w:rsidRPr="009E531F" w:rsidRDefault="00B773F1" w:rsidP="005B0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9E5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0,00</w:t>
            </w:r>
          </w:p>
        </w:tc>
        <w:tc>
          <w:tcPr>
            <w:tcW w:w="1166" w:type="dxa"/>
            <w:vAlign w:val="center"/>
            <w:hideMark/>
          </w:tcPr>
          <w:p w14:paraId="74E9D9A5" w14:textId="77777777" w:rsidR="00B773F1" w:rsidRPr="009E531F" w:rsidRDefault="00B773F1" w:rsidP="005B0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9E5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1162620,48</w:t>
            </w:r>
          </w:p>
        </w:tc>
        <w:tc>
          <w:tcPr>
            <w:tcW w:w="818" w:type="dxa"/>
            <w:vAlign w:val="center"/>
            <w:hideMark/>
          </w:tcPr>
          <w:p w14:paraId="4A4F97AF" w14:textId="77777777" w:rsidR="00B773F1" w:rsidRPr="009E531F" w:rsidRDefault="00B773F1" w:rsidP="005B0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9E5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100,00</w:t>
            </w:r>
          </w:p>
        </w:tc>
      </w:tr>
      <w:tr w:rsidR="00B773F1" w:rsidRPr="009E531F" w14:paraId="58FA7885" w14:textId="77777777" w:rsidTr="005B085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  <w:hideMark/>
          </w:tcPr>
          <w:p w14:paraId="0BF34956" w14:textId="77777777" w:rsidR="00B773F1" w:rsidRPr="009E531F" w:rsidRDefault="00B773F1" w:rsidP="005B08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9E5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2018</w:t>
            </w:r>
          </w:p>
        </w:tc>
        <w:tc>
          <w:tcPr>
            <w:tcW w:w="1134" w:type="dxa"/>
            <w:vAlign w:val="center"/>
            <w:hideMark/>
          </w:tcPr>
          <w:p w14:paraId="0F511055" w14:textId="77777777" w:rsidR="00B773F1" w:rsidRPr="009E531F" w:rsidRDefault="00B773F1" w:rsidP="005B0852">
            <w:pPr>
              <w:ind w:firstLine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9E5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654614,30</w:t>
            </w:r>
          </w:p>
        </w:tc>
        <w:tc>
          <w:tcPr>
            <w:tcW w:w="709" w:type="dxa"/>
            <w:vAlign w:val="center"/>
            <w:hideMark/>
          </w:tcPr>
          <w:p w14:paraId="33EC472D" w14:textId="77777777" w:rsidR="00B773F1" w:rsidRPr="009E531F" w:rsidRDefault="00B773F1" w:rsidP="005B0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9E5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85,30</w:t>
            </w:r>
          </w:p>
        </w:tc>
        <w:tc>
          <w:tcPr>
            <w:tcW w:w="1166" w:type="dxa"/>
            <w:vAlign w:val="center"/>
            <w:hideMark/>
          </w:tcPr>
          <w:p w14:paraId="0A7348F7" w14:textId="77777777" w:rsidR="00B773F1" w:rsidRPr="009E531F" w:rsidRDefault="00B773F1" w:rsidP="005B0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9E5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66201,70</w:t>
            </w:r>
          </w:p>
        </w:tc>
        <w:tc>
          <w:tcPr>
            <w:tcW w:w="818" w:type="dxa"/>
            <w:vAlign w:val="center"/>
            <w:hideMark/>
          </w:tcPr>
          <w:p w14:paraId="03C2E761" w14:textId="77777777" w:rsidR="00B773F1" w:rsidRPr="009E531F" w:rsidRDefault="00B773F1" w:rsidP="005B0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9E5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8,63</w:t>
            </w:r>
          </w:p>
        </w:tc>
        <w:tc>
          <w:tcPr>
            <w:tcW w:w="1134" w:type="dxa"/>
            <w:vAlign w:val="center"/>
            <w:hideMark/>
          </w:tcPr>
          <w:p w14:paraId="673317D4" w14:textId="77777777" w:rsidR="00B773F1" w:rsidRPr="009E531F" w:rsidRDefault="00B773F1" w:rsidP="005B0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9E5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46650,00</w:t>
            </w:r>
          </w:p>
        </w:tc>
        <w:tc>
          <w:tcPr>
            <w:tcW w:w="709" w:type="dxa"/>
            <w:vAlign w:val="center"/>
            <w:hideMark/>
          </w:tcPr>
          <w:p w14:paraId="2E260492" w14:textId="77777777" w:rsidR="00B773F1" w:rsidRPr="009E531F" w:rsidRDefault="00B773F1" w:rsidP="005B0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9E5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6,08</w:t>
            </w:r>
          </w:p>
        </w:tc>
        <w:tc>
          <w:tcPr>
            <w:tcW w:w="709" w:type="dxa"/>
            <w:vAlign w:val="center"/>
            <w:hideMark/>
          </w:tcPr>
          <w:p w14:paraId="038A25BE" w14:textId="77777777" w:rsidR="00B773F1" w:rsidRPr="009E531F" w:rsidRDefault="00B773F1" w:rsidP="005B0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9E5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14:paraId="65D68F30" w14:textId="77777777" w:rsidR="00B773F1" w:rsidRPr="009E531F" w:rsidRDefault="00B773F1" w:rsidP="005B0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9E5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0,00</w:t>
            </w:r>
          </w:p>
        </w:tc>
        <w:tc>
          <w:tcPr>
            <w:tcW w:w="1166" w:type="dxa"/>
            <w:vAlign w:val="center"/>
            <w:hideMark/>
          </w:tcPr>
          <w:p w14:paraId="734001DF" w14:textId="77777777" w:rsidR="00B773F1" w:rsidRPr="009E531F" w:rsidRDefault="00B773F1" w:rsidP="005B0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9E5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767466,00</w:t>
            </w:r>
          </w:p>
        </w:tc>
        <w:tc>
          <w:tcPr>
            <w:tcW w:w="818" w:type="dxa"/>
            <w:vAlign w:val="center"/>
            <w:hideMark/>
          </w:tcPr>
          <w:p w14:paraId="7994B541" w14:textId="77777777" w:rsidR="00B773F1" w:rsidRPr="009E531F" w:rsidRDefault="00B773F1" w:rsidP="005B0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9E5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100,00</w:t>
            </w:r>
          </w:p>
        </w:tc>
      </w:tr>
      <w:tr w:rsidR="00B773F1" w:rsidRPr="009E531F" w14:paraId="39900152" w14:textId="77777777" w:rsidTr="005B0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  <w:hideMark/>
          </w:tcPr>
          <w:p w14:paraId="1BEE748A" w14:textId="77777777" w:rsidR="00B773F1" w:rsidRPr="009E531F" w:rsidRDefault="00B773F1" w:rsidP="005B08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9E5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2019</w:t>
            </w:r>
          </w:p>
        </w:tc>
        <w:tc>
          <w:tcPr>
            <w:tcW w:w="1134" w:type="dxa"/>
            <w:vAlign w:val="center"/>
            <w:hideMark/>
          </w:tcPr>
          <w:p w14:paraId="25F98D07" w14:textId="77777777" w:rsidR="00B773F1" w:rsidRPr="009E531F" w:rsidRDefault="00B773F1" w:rsidP="005B0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9E5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0,00</w:t>
            </w:r>
          </w:p>
        </w:tc>
        <w:tc>
          <w:tcPr>
            <w:tcW w:w="709" w:type="dxa"/>
            <w:vAlign w:val="center"/>
            <w:hideMark/>
          </w:tcPr>
          <w:p w14:paraId="71A4168A" w14:textId="77777777" w:rsidR="00B773F1" w:rsidRPr="009E531F" w:rsidRDefault="00B773F1" w:rsidP="005B0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9E5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0,00</w:t>
            </w:r>
          </w:p>
        </w:tc>
        <w:tc>
          <w:tcPr>
            <w:tcW w:w="1166" w:type="dxa"/>
            <w:vAlign w:val="center"/>
            <w:hideMark/>
          </w:tcPr>
          <w:p w14:paraId="3F019389" w14:textId="77777777" w:rsidR="00B773F1" w:rsidRPr="009E531F" w:rsidRDefault="00B773F1" w:rsidP="005B0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9E5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190451,60</w:t>
            </w:r>
          </w:p>
        </w:tc>
        <w:tc>
          <w:tcPr>
            <w:tcW w:w="818" w:type="dxa"/>
            <w:vAlign w:val="center"/>
            <w:hideMark/>
          </w:tcPr>
          <w:p w14:paraId="3A85BBB9" w14:textId="77777777" w:rsidR="00B773F1" w:rsidRPr="009E531F" w:rsidRDefault="00B773F1" w:rsidP="005B0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9E5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63,27</w:t>
            </w:r>
          </w:p>
        </w:tc>
        <w:tc>
          <w:tcPr>
            <w:tcW w:w="1134" w:type="dxa"/>
            <w:vAlign w:val="center"/>
            <w:hideMark/>
          </w:tcPr>
          <w:p w14:paraId="377F7097" w14:textId="77777777" w:rsidR="00B773F1" w:rsidRPr="009E531F" w:rsidRDefault="00B773F1" w:rsidP="005B0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9E5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110550,00</w:t>
            </w:r>
          </w:p>
        </w:tc>
        <w:tc>
          <w:tcPr>
            <w:tcW w:w="709" w:type="dxa"/>
            <w:vAlign w:val="center"/>
            <w:hideMark/>
          </w:tcPr>
          <w:p w14:paraId="2F0F162A" w14:textId="77777777" w:rsidR="00B773F1" w:rsidRPr="009E531F" w:rsidRDefault="00B773F1" w:rsidP="005B0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9E5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36,73</w:t>
            </w:r>
          </w:p>
        </w:tc>
        <w:tc>
          <w:tcPr>
            <w:tcW w:w="709" w:type="dxa"/>
            <w:vAlign w:val="center"/>
            <w:hideMark/>
          </w:tcPr>
          <w:p w14:paraId="70D223C5" w14:textId="77777777" w:rsidR="00B773F1" w:rsidRPr="009E531F" w:rsidRDefault="00B773F1" w:rsidP="005B0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9E5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14:paraId="48B32697" w14:textId="77777777" w:rsidR="00B773F1" w:rsidRPr="009E531F" w:rsidRDefault="00B773F1" w:rsidP="005B0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9E5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0,00</w:t>
            </w:r>
          </w:p>
        </w:tc>
        <w:tc>
          <w:tcPr>
            <w:tcW w:w="1166" w:type="dxa"/>
            <w:vAlign w:val="center"/>
            <w:hideMark/>
          </w:tcPr>
          <w:p w14:paraId="1BDC4999" w14:textId="77777777" w:rsidR="00B773F1" w:rsidRPr="009E531F" w:rsidRDefault="00B773F1" w:rsidP="005B0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9E5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301001,60</w:t>
            </w:r>
          </w:p>
        </w:tc>
        <w:tc>
          <w:tcPr>
            <w:tcW w:w="818" w:type="dxa"/>
            <w:vAlign w:val="center"/>
            <w:hideMark/>
          </w:tcPr>
          <w:p w14:paraId="6D0024C8" w14:textId="77777777" w:rsidR="00B773F1" w:rsidRPr="009E531F" w:rsidRDefault="00B773F1" w:rsidP="005B0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9E5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100,00</w:t>
            </w:r>
          </w:p>
        </w:tc>
      </w:tr>
      <w:tr w:rsidR="00B773F1" w:rsidRPr="009E531F" w14:paraId="283AAB61" w14:textId="77777777" w:rsidTr="005B085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  <w:hideMark/>
          </w:tcPr>
          <w:p w14:paraId="648F7995" w14:textId="77777777" w:rsidR="00B773F1" w:rsidRPr="009E531F" w:rsidRDefault="00B773F1" w:rsidP="005B08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9E5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Prom</w:t>
            </w:r>
            <w:proofErr w:type="spellEnd"/>
            <w:r w:rsidRPr="009E531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1134" w:type="dxa"/>
            <w:vAlign w:val="center"/>
            <w:hideMark/>
          </w:tcPr>
          <w:p w14:paraId="6F383E50" w14:textId="77777777" w:rsidR="00B773F1" w:rsidRPr="009E531F" w:rsidRDefault="00B773F1" w:rsidP="005B0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E5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205244,20</w:t>
            </w:r>
          </w:p>
        </w:tc>
        <w:tc>
          <w:tcPr>
            <w:tcW w:w="709" w:type="dxa"/>
            <w:vAlign w:val="center"/>
            <w:hideMark/>
          </w:tcPr>
          <w:p w14:paraId="5BBB868F" w14:textId="77777777" w:rsidR="00B773F1" w:rsidRPr="009E531F" w:rsidRDefault="00B773F1" w:rsidP="005B0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E5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24,90</w:t>
            </w:r>
          </w:p>
        </w:tc>
        <w:tc>
          <w:tcPr>
            <w:tcW w:w="1166" w:type="dxa"/>
            <w:vAlign w:val="center"/>
            <w:hideMark/>
          </w:tcPr>
          <w:p w14:paraId="442613C2" w14:textId="77777777" w:rsidR="00B773F1" w:rsidRPr="009E531F" w:rsidRDefault="00B773F1" w:rsidP="005B0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E5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539734,58</w:t>
            </w:r>
          </w:p>
        </w:tc>
        <w:tc>
          <w:tcPr>
            <w:tcW w:w="818" w:type="dxa"/>
            <w:vAlign w:val="center"/>
            <w:hideMark/>
          </w:tcPr>
          <w:p w14:paraId="03D0E454" w14:textId="77777777" w:rsidR="00B773F1" w:rsidRPr="009E531F" w:rsidRDefault="00B773F1" w:rsidP="005B0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E5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61,63</w:t>
            </w:r>
          </w:p>
        </w:tc>
        <w:tc>
          <w:tcPr>
            <w:tcW w:w="1134" w:type="dxa"/>
            <w:vAlign w:val="center"/>
            <w:hideMark/>
          </w:tcPr>
          <w:p w14:paraId="7FD41EBD" w14:textId="77777777" w:rsidR="00B773F1" w:rsidRPr="009E531F" w:rsidRDefault="00B773F1" w:rsidP="005B0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E5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71512,50</w:t>
            </w:r>
          </w:p>
        </w:tc>
        <w:tc>
          <w:tcPr>
            <w:tcW w:w="709" w:type="dxa"/>
            <w:vAlign w:val="center"/>
            <w:hideMark/>
          </w:tcPr>
          <w:p w14:paraId="07AC29A8" w14:textId="77777777" w:rsidR="00B773F1" w:rsidRPr="009E531F" w:rsidRDefault="00B773F1" w:rsidP="005B0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E5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13,47</w:t>
            </w:r>
          </w:p>
        </w:tc>
        <w:tc>
          <w:tcPr>
            <w:tcW w:w="709" w:type="dxa"/>
            <w:vAlign w:val="center"/>
            <w:hideMark/>
          </w:tcPr>
          <w:p w14:paraId="72C6C235" w14:textId="77777777" w:rsidR="00B773F1" w:rsidRPr="009E531F" w:rsidRDefault="00B773F1" w:rsidP="005B0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E5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14:paraId="4E156397" w14:textId="77777777" w:rsidR="00B773F1" w:rsidRPr="009E531F" w:rsidRDefault="00B773F1" w:rsidP="005B0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E5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0,00</w:t>
            </w:r>
          </w:p>
        </w:tc>
        <w:tc>
          <w:tcPr>
            <w:tcW w:w="1166" w:type="dxa"/>
            <w:vAlign w:val="center"/>
            <w:hideMark/>
          </w:tcPr>
          <w:p w14:paraId="259A66E8" w14:textId="77777777" w:rsidR="00B773F1" w:rsidRPr="009E531F" w:rsidRDefault="00B773F1" w:rsidP="005B0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E5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816491,28</w:t>
            </w:r>
          </w:p>
        </w:tc>
        <w:tc>
          <w:tcPr>
            <w:tcW w:w="818" w:type="dxa"/>
            <w:vAlign w:val="center"/>
            <w:hideMark/>
          </w:tcPr>
          <w:p w14:paraId="2F6A9DF6" w14:textId="77777777" w:rsidR="00B773F1" w:rsidRPr="009E531F" w:rsidRDefault="00B773F1" w:rsidP="005B0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E5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100,00</w:t>
            </w:r>
          </w:p>
        </w:tc>
      </w:tr>
    </w:tbl>
    <w:p w14:paraId="6DCD66E0" w14:textId="77777777" w:rsidR="00B773F1" w:rsidRPr="008A0CFE" w:rsidRDefault="00B773F1" w:rsidP="00B773F1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7BF099E1" w14:textId="77777777" w:rsidR="00B773F1" w:rsidRPr="008A0CFE" w:rsidRDefault="00B773F1" w:rsidP="00B773F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0CFE">
        <w:rPr>
          <w:rFonts w:ascii="Times New Roman" w:hAnsi="Times New Roman" w:cs="Times New Roman"/>
          <w:b/>
          <w:sz w:val="24"/>
          <w:szCs w:val="24"/>
        </w:rPr>
        <w:t xml:space="preserve">Fuente: </w:t>
      </w:r>
      <w:r w:rsidRPr="008A0CFE">
        <w:rPr>
          <w:rFonts w:ascii="Times New Roman" w:hAnsi="Times New Roman" w:cs="Times New Roman"/>
          <w:bCs/>
          <w:sz w:val="24"/>
          <w:szCs w:val="24"/>
        </w:rPr>
        <w:t>Dirección Financiera y Dirección de Gestión de Riesgos del GADM Portoviejo, 2020</w:t>
      </w:r>
    </w:p>
    <w:p w14:paraId="584C4C57" w14:textId="77777777" w:rsidR="00B773F1" w:rsidRPr="008A0CFE" w:rsidRDefault="00B773F1" w:rsidP="00B773F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0CFE">
        <w:rPr>
          <w:rFonts w:ascii="Times New Roman" w:hAnsi="Times New Roman" w:cs="Times New Roman"/>
          <w:b/>
          <w:sz w:val="24"/>
          <w:szCs w:val="24"/>
        </w:rPr>
        <w:t>Elaborado por:</w:t>
      </w:r>
      <w:r w:rsidRPr="008A0CFE">
        <w:rPr>
          <w:rFonts w:ascii="Times New Roman" w:hAnsi="Times New Roman" w:cs="Times New Roman"/>
          <w:bCs/>
          <w:sz w:val="24"/>
          <w:szCs w:val="24"/>
        </w:rPr>
        <w:t xml:space="preserve"> Autores, 2020</w:t>
      </w:r>
    </w:p>
    <w:p w14:paraId="02198C56" w14:textId="77777777" w:rsidR="00B773F1" w:rsidRDefault="00B773F1" w:rsidP="00B773F1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92973D8" w14:textId="77777777" w:rsidR="00B773F1" w:rsidRDefault="00B773F1" w:rsidP="00B773F1">
      <w:pPr>
        <w:tabs>
          <w:tab w:val="left" w:pos="2445"/>
        </w:tabs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4DEC94" w14:textId="77777777" w:rsidR="00B773F1" w:rsidRDefault="00B773F1" w:rsidP="00B773F1">
      <w:pPr>
        <w:tabs>
          <w:tab w:val="left" w:pos="2445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9228E6">
        <w:rPr>
          <w:rFonts w:ascii="Times New Roman" w:hAnsi="Times New Roman" w:cs="Times New Roman"/>
          <w:b/>
          <w:sz w:val="24"/>
          <w:szCs w:val="24"/>
        </w:rPr>
        <w:t>Gráfico 3.</w:t>
      </w:r>
      <w:r w:rsidRPr="009228E6">
        <w:rPr>
          <w:rFonts w:ascii="Times New Roman" w:hAnsi="Times New Roman" w:cs="Times New Roman"/>
          <w:sz w:val="24"/>
          <w:szCs w:val="24"/>
        </w:rPr>
        <w:t xml:space="preserve"> Inversión</w:t>
      </w:r>
      <w:r>
        <w:rPr>
          <w:rFonts w:ascii="Times New Roman" w:hAnsi="Times New Roman" w:cs="Times New Roman"/>
          <w:sz w:val="24"/>
          <w:szCs w:val="24"/>
        </w:rPr>
        <w:t xml:space="preserve"> (valores en USD)</w:t>
      </w:r>
      <w:r w:rsidRPr="004508E8">
        <w:rPr>
          <w:rFonts w:ascii="Times New Roman" w:hAnsi="Times New Roman" w:cs="Times New Roman"/>
          <w:sz w:val="24"/>
          <w:szCs w:val="24"/>
        </w:rPr>
        <w:t xml:space="preserve"> por 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4508E8">
        <w:rPr>
          <w:rFonts w:ascii="Times New Roman" w:hAnsi="Times New Roman" w:cs="Times New Roman"/>
          <w:sz w:val="24"/>
          <w:szCs w:val="24"/>
        </w:rPr>
        <w:t xml:space="preserve">rea de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4508E8">
        <w:rPr>
          <w:rFonts w:ascii="Times New Roman" w:hAnsi="Times New Roman" w:cs="Times New Roman"/>
          <w:sz w:val="24"/>
          <w:szCs w:val="24"/>
        </w:rPr>
        <w:t xml:space="preserve">estión de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4508E8">
        <w:rPr>
          <w:rFonts w:ascii="Times New Roman" w:hAnsi="Times New Roman" w:cs="Times New Roman"/>
          <w:sz w:val="24"/>
          <w:szCs w:val="24"/>
        </w:rPr>
        <w:t>iesgos</w:t>
      </w:r>
      <w:r>
        <w:rPr>
          <w:rFonts w:ascii="Times New Roman" w:hAnsi="Times New Roman" w:cs="Times New Roman"/>
          <w:sz w:val="24"/>
          <w:szCs w:val="24"/>
        </w:rPr>
        <w:t xml:space="preserve"> en el GADM Portoviejo</w:t>
      </w:r>
    </w:p>
    <w:p w14:paraId="6679C2B4" w14:textId="77777777" w:rsidR="00B773F1" w:rsidRDefault="00B773F1" w:rsidP="00B773F1">
      <w:pPr>
        <w:tabs>
          <w:tab w:val="left" w:pos="2445"/>
        </w:tabs>
        <w:spacing w:after="240"/>
        <w:rPr>
          <w:noProof/>
          <w:lang w:val="es-ES" w:eastAsia="es-E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1" locked="0" layoutInCell="1" allowOverlap="1" wp14:anchorId="46473FB9" wp14:editId="36647D3D">
            <wp:simplePos x="0" y="0"/>
            <wp:positionH relativeFrom="column">
              <wp:posOffset>47625</wp:posOffset>
            </wp:positionH>
            <wp:positionV relativeFrom="paragraph">
              <wp:posOffset>5715</wp:posOffset>
            </wp:positionV>
            <wp:extent cx="5612130" cy="2800350"/>
            <wp:effectExtent l="0" t="0" r="7620" b="0"/>
            <wp:wrapNone/>
            <wp:docPr id="4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D6DB39D0-63D5-4A43-A8FC-904483C2F79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V relativeFrom="margin">
              <wp14:pctHeight>0</wp14:pctHeight>
            </wp14:sizeRelV>
          </wp:anchor>
        </w:drawing>
      </w:r>
    </w:p>
    <w:p w14:paraId="682F6488" w14:textId="77777777" w:rsidR="00B773F1" w:rsidRDefault="00B773F1" w:rsidP="00B773F1">
      <w:pPr>
        <w:tabs>
          <w:tab w:val="left" w:pos="2445"/>
        </w:tabs>
        <w:spacing w:after="240"/>
        <w:rPr>
          <w:rFonts w:ascii="Times New Roman" w:hAnsi="Times New Roman" w:cs="Times New Roman"/>
          <w:sz w:val="24"/>
          <w:szCs w:val="24"/>
        </w:rPr>
      </w:pPr>
    </w:p>
    <w:p w14:paraId="7D3099E2" w14:textId="77777777" w:rsidR="00B773F1" w:rsidRDefault="00B773F1" w:rsidP="00B773F1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C8C6332" w14:textId="77777777" w:rsidR="00B773F1" w:rsidRDefault="00B773F1" w:rsidP="00B773F1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0C644D0" w14:textId="77777777" w:rsidR="00B773F1" w:rsidRDefault="00B773F1" w:rsidP="00B773F1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14ABCA0" w14:textId="77777777" w:rsidR="00B773F1" w:rsidRDefault="00B773F1" w:rsidP="00B773F1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B331087" w14:textId="77777777" w:rsidR="00B773F1" w:rsidRDefault="00B773F1" w:rsidP="00B773F1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10DF30A" w14:textId="77777777" w:rsidR="00B773F1" w:rsidRDefault="00B773F1" w:rsidP="00B773F1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F31CB55" w14:textId="77777777" w:rsidR="00B773F1" w:rsidRDefault="00B773F1" w:rsidP="00B773F1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45249BA" w14:textId="77777777" w:rsidR="00B773F1" w:rsidRDefault="00B773F1" w:rsidP="00B773F1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3E35A36" w14:textId="77777777" w:rsidR="00B773F1" w:rsidRDefault="00B773F1" w:rsidP="00B773F1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40883FD" w14:textId="77777777" w:rsidR="00B773F1" w:rsidRDefault="00B773F1" w:rsidP="00B773F1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5BC477F" w14:textId="77777777" w:rsidR="00B773F1" w:rsidRPr="008A0CFE" w:rsidRDefault="00B773F1" w:rsidP="00B773F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0CFE">
        <w:rPr>
          <w:rFonts w:ascii="Times New Roman" w:hAnsi="Times New Roman" w:cs="Times New Roman"/>
          <w:b/>
          <w:sz w:val="24"/>
          <w:szCs w:val="24"/>
        </w:rPr>
        <w:t>Fuente:</w:t>
      </w:r>
      <w:r w:rsidRPr="008A0CFE">
        <w:rPr>
          <w:rFonts w:ascii="Times New Roman" w:hAnsi="Times New Roman" w:cs="Times New Roman"/>
          <w:bCs/>
          <w:sz w:val="24"/>
          <w:szCs w:val="24"/>
        </w:rPr>
        <w:t xml:space="preserve"> Dirección Financiera y Dirección de Gestión de Riesgos del GADM Portoviejo, 2020</w:t>
      </w:r>
    </w:p>
    <w:p w14:paraId="430F8AA9" w14:textId="77777777" w:rsidR="00B773F1" w:rsidRPr="008A0CFE" w:rsidRDefault="00B773F1" w:rsidP="00B773F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0CFE">
        <w:rPr>
          <w:rFonts w:ascii="Times New Roman" w:hAnsi="Times New Roman" w:cs="Times New Roman"/>
          <w:b/>
          <w:sz w:val="24"/>
          <w:szCs w:val="24"/>
        </w:rPr>
        <w:t xml:space="preserve">Elaborado por: </w:t>
      </w:r>
      <w:r w:rsidRPr="008A0CFE">
        <w:rPr>
          <w:rFonts w:ascii="Times New Roman" w:hAnsi="Times New Roman" w:cs="Times New Roman"/>
          <w:bCs/>
          <w:sz w:val="24"/>
          <w:szCs w:val="24"/>
        </w:rPr>
        <w:t>Autores, 2020.</w:t>
      </w:r>
    </w:p>
    <w:p w14:paraId="45371ECD" w14:textId="6EA569B3" w:rsidR="00B773F1" w:rsidRDefault="00B773F1"/>
    <w:p w14:paraId="5AD4DFF4" w14:textId="33A06B15" w:rsidR="00B773F1" w:rsidRDefault="00B773F1"/>
    <w:p w14:paraId="2C38DD7F" w14:textId="1C9614F3" w:rsidR="00B773F1" w:rsidRDefault="00B773F1"/>
    <w:p w14:paraId="44AE7084" w14:textId="731F414E" w:rsidR="00B773F1" w:rsidRDefault="00B773F1"/>
    <w:p w14:paraId="111946DF" w14:textId="77777777" w:rsidR="00B773F1" w:rsidRDefault="00B773F1"/>
    <w:sectPr w:rsidR="00B773F1" w:rsidSect="00B773F1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041FE"/>
    <w:multiLevelType w:val="hybridMultilevel"/>
    <w:tmpl w:val="CE6E09BA"/>
    <w:lvl w:ilvl="0" w:tplc="0C0A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" w15:restartNumberingAfterBreak="0">
    <w:nsid w:val="2688607E"/>
    <w:multiLevelType w:val="hybridMultilevel"/>
    <w:tmpl w:val="3C141B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E07A2"/>
    <w:multiLevelType w:val="hybridMultilevel"/>
    <w:tmpl w:val="658E5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44654"/>
    <w:multiLevelType w:val="hybridMultilevel"/>
    <w:tmpl w:val="A3348FBE"/>
    <w:lvl w:ilvl="0" w:tplc="0C0A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7347D"/>
    <w:multiLevelType w:val="hybridMultilevel"/>
    <w:tmpl w:val="2A8A6D08"/>
    <w:lvl w:ilvl="0" w:tplc="0C0A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3F1"/>
    <w:rsid w:val="001F1133"/>
    <w:rsid w:val="00B7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C88EC"/>
  <w15:chartTrackingRefBased/>
  <w15:docId w15:val="{C90D05F3-B83E-4348-AAC7-7E947A32E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3F1"/>
    <w:pPr>
      <w:spacing w:after="200" w:line="276" w:lineRule="auto"/>
    </w:pPr>
    <w:rPr>
      <w:rFonts w:eastAsiaTheme="minorEastAsia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73F1"/>
    <w:pPr>
      <w:ind w:left="720"/>
      <w:contextualSpacing/>
    </w:pPr>
  </w:style>
  <w:style w:type="table" w:customStyle="1" w:styleId="Sombreadoclaro1">
    <w:name w:val="Sombreado claro1"/>
    <w:basedOn w:val="Tablanormal"/>
    <w:uiPriority w:val="60"/>
    <w:rsid w:val="00B773F1"/>
    <w:pPr>
      <w:spacing w:after="0" w:line="240" w:lineRule="auto"/>
    </w:pPr>
    <w:rPr>
      <w:rFonts w:eastAsiaTheme="minorEastAsia"/>
      <w:color w:val="000000" w:themeColor="text1" w:themeShade="BF"/>
      <w:lang w:eastAsia="es-EC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-nfasis11">
    <w:name w:val="Sombreado claro - Énfasis 11"/>
    <w:basedOn w:val="Tablanormal"/>
    <w:uiPriority w:val="60"/>
    <w:rsid w:val="00B773F1"/>
    <w:pPr>
      <w:spacing w:after="0" w:line="240" w:lineRule="auto"/>
    </w:pPr>
    <w:rPr>
      <w:rFonts w:eastAsiaTheme="minorEastAsia"/>
      <w:color w:val="2F5496" w:themeColor="accent1" w:themeShade="BF"/>
      <w:lang w:eastAsia="es-EC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chart" Target="charts/chart2.xml"/><Relationship Id="rId5" Type="http://schemas.openxmlformats.org/officeDocument/2006/relationships/diagramData" Target="diagrams/data1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uario\Desktop\Consulta\tesis\jasb\octubre_20\Datos_Art_Jose%20Salazar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ESTRIA\ARTICULO\percepcion_NVO\final_jasb_julio2020\MARZO_2021_JASBA_ART\Datos_Art_Jose%20Salazar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Ingreso_Egreso!$B$4</c:f>
              <c:strCache>
                <c:ptCount val="1"/>
                <c:pt idx="0">
                  <c:v>Ingreso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C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Ingreso_Egreso!$A$5:$A$8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Ingreso_Egreso!$B$5:$B$8</c:f>
              <c:numCache>
                <c:formatCode>0.00</c:formatCode>
                <c:ptCount val="4"/>
                <c:pt idx="0">
                  <c:v>563072.52</c:v>
                </c:pt>
                <c:pt idx="1">
                  <c:v>763787.37</c:v>
                </c:pt>
                <c:pt idx="2">
                  <c:v>875186.87</c:v>
                </c:pt>
                <c:pt idx="3">
                  <c:v>813084.45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079-4628-A413-E39117088E52}"/>
            </c:ext>
          </c:extLst>
        </c:ser>
        <c:ser>
          <c:idx val="1"/>
          <c:order val="1"/>
          <c:tx>
            <c:strRef>
              <c:f>Ingreso_Egreso!$C$4</c:f>
              <c:strCache>
                <c:ptCount val="1"/>
                <c:pt idx="0">
                  <c:v>Egreso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C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Ingreso_Egreso!$A$5:$A$8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Ingreso_Egreso!$C$5:$C$8</c:f>
              <c:numCache>
                <c:formatCode>0.00</c:formatCode>
                <c:ptCount val="4"/>
                <c:pt idx="0">
                  <c:v>1034877.02</c:v>
                </c:pt>
                <c:pt idx="1">
                  <c:v>1162620.48</c:v>
                </c:pt>
                <c:pt idx="2">
                  <c:v>767466</c:v>
                </c:pt>
                <c:pt idx="3">
                  <c:v>257527.6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079-4628-A413-E39117088E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23194736"/>
        <c:axId val="728451696"/>
      </c:barChart>
      <c:catAx>
        <c:axId val="623194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C"/>
          </a:p>
        </c:txPr>
        <c:crossAx val="728451696"/>
        <c:crosses val="autoZero"/>
        <c:auto val="1"/>
        <c:lblAlgn val="ctr"/>
        <c:lblOffset val="100"/>
        <c:noMultiLvlLbl val="0"/>
      </c:catAx>
      <c:valAx>
        <c:axId val="728451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C"/>
          </a:p>
        </c:txPr>
        <c:crossAx val="623194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C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C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Inversion!$B$40</c:f>
              <c:strCache>
                <c:ptCount val="1"/>
                <c:pt idx="0">
                  <c:v>Análisis de riesgo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C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Inversion!$A$41:$A$44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Inversion!$B$41:$B$44</c:f>
              <c:numCache>
                <c:formatCode>0.0</c:formatCode>
                <c:ptCount val="4"/>
                <c:pt idx="0">
                  <c:v>0</c:v>
                </c:pt>
                <c:pt idx="1">
                  <c:v>14.30926797367272</c:v>
                </c:pt>
                <c:pt idx="2">
                  <c:v>85.29554403713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4F-4EC9-BEAE-D6C12EC3638C}"/>
            </c:ext>
          </c:extLst>
        </c:ser>
        <c:ser>
          <c:idx val="1"/>
          <c:order val="1"/>
          <c:tx>
            <c:strRef>
              <c:f>Inversion!$C$40</c:f>
              <c:strCache>
                <c:ptCount val="1"/>
                <c:pt idx="0">
                  <c:v>Reducción del riesgo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C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Inversion!$A$41:$A$44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Inversion!$C$41:$C$44</c:f>
              <c:numCache>
                <c:formatCode>0.0</c:formatCode>
                <c:ptCount val="4"/>
                <c:pt idx="0">
                  <c:v>100</c:v>
                </c:pt>
                <c:pt idx="1">
                  <c:v>74.608009657631342</c:v>
                </c:pt>
                <c:pt idx="2">
                  <c:v>8.6260107939635109</c:v>
                </c:pt>
                <c:pt idx="3">
                  <c:v>57.072562319533915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84F-4EC9-BEAE-D6C12EC3638C}"/>
            </c:ext>
          </c:extLst>
        </c:ser>
        <c:ser>
          <c:idx val="2"/>
          <c:order val="2"/>
          <c:tx>
            <c:strRef>
              <c:f>Inversion!$D$40</c:f>
              <c:strCache>
                <c:ptCount val="1"/>
                <c:pt idx="0">
                  <c:v>Manejo de evento adverso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C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Inversion!$A$41:$A$44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Inversion!$D$41:$D$44</c:f>
              <c:numCache>
                <c:formatCode>0.0</c:formatCode>
                <c:ptCount val="4"/>
                <c:pt idx="0">
                  <c:v>0</c:v>
                </c:pt>
                <c:pt idx="1">
                  <c:v>11.082722368695933</c:v>
                </c:pt>
                <c:pt idx="2">
                  <c:v>6.0784451689065051</c:v>
                </c:pt>
                <c:pt idx="3">
                  <c:v>42.927437680466085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84F-4EC9-BEAE-D6C12EC3638C}"/>
            </c:ext>
          </c:extLst>
        </c:ser>
        <c:ser>
          <c:idx val="3"/>
          <c:order val="3"/>
          <c:tx>
            <c:strRef>
              <c:f>Inversion!$E$40</c:f>
              <c:strCache>
                <c:ptCount val="1"/>
                <c:pt idx="0">
                  <c:v>Recuperación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Inversion!$A$41:$A$44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Inversion!$E$41:$E$44</c:f>
              <c:numCache>
                <c:formatCode>0.0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84F-4EC9-BEAE-D6C12EC363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4804224"/>
        <c:axId val="134815744"/>
      </c:barChart>
      <c:catAx>
        <c:axId val="134804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C"/>
          </a:p>
        </c:txPr>
        <c:crossAx val="134815744"/>
        <c:crosses val="autoZero"/>
        <c:auto val="1"/>
        <c:lblAlgn val="ctr"/>
        <c:lblOffset val="100"/>
        <c:noMultiLvlLbl val="0"/>
      </c:catAx>
      <c:valAx>
        <c:axId val="134815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C"/>
          </a:p>
        </c:txPr>
        <c:crossAx val="134804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C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C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ED0961E-FC8A-40D4-B899-4DE95424C0D0}" type="doc">
      <dgm:prSet loTypeId="urn:microsoft.com/office/officeart/2005/8/layout/cycle5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EC"/>
        </a:p>
      </dgm:t>
    </dgm:pt>
    <dgm:pt modelId="{FE4B9732-5495-4F50-9E63-ADCE50D6FE89}">
      <dgm:prSet phldrT="[Texto]"/>
      <dgm:spPr/>
      <dgm:t>
        <a:bodyPr/>
        <a:lstStyle/>
        <a:p>
          <a:r>
            <a:rPr lang="es-EC">
              <a:latin typeface="Times New Roman" panose="02020603050405020304" pitchFamily="18" charset="0"/>
              <a:cs typeface="Times New Roman" panose="02020603050405020304" pitchFamily="18" charset="0"/>
            </a:rPr>
            <a:t>Análisis de Riesgo</a:t>
          </a:r>
        </a:p>
      </dgm:t>
    </dgm:pt>
    <dgm:pt modelId="{111B1930-0DD6-486D-B401-8C8669FB6569}" type="parTrans" cxnId="{180D6173-4F06-4C7C-9BE5-FBADA5CE38A1}">
      <dgm:prSet/>
      <dgm:spPr/>
      <dgm:t>
        <a:bodyPr/>
        <a:lstStyle/>
        <a:p>
          <a:endParaRPr lang="es-EC"/>
        </a:p>
      </dgm:t>
    </dgm:pt>
    <dgm:pt modelId="{36F16446-9E39-4830-8DCD-86339898BB6F}" type="sibTrans" cxnId="{180D6173-4F06-4C7C-9BE5-FBADA5CE38A1}">
      <dgm:prSet/>
      <dgm:spPr/>
      <dgm:t>
        <a:bodyPr/>
        <a:lstStyle/>
        <a:p>
          <a:endParaRPr lang="es-EC"/>
        </a:p>
      </dgm:t>
    </dgm:pt>
    <dgm:pt modelId="{91A1800F-8A98-4BD6-9477-78CE07DEF685}">
      <dgm:prSet phldrT="[Texto]"/>
      <dgm:spPr/>
      <dgm:t>
        <a:bodyPr/>
        <a:lstStyle/>
        <a:p>
          <a:r>
            <a:rPr lang="es-EC">
              <a:latin typeface="Times New Roman" panose="02020603050405020304" pitchFamily="18" charset="0"/>
              <a:cs typeface="Times New Roman" panose="02020603050405020304" pitchFamily="18" charset="0"/>
            </a:rPr>
            <a:t>Reducción de Riesgo</a:t>
          </a:r>
        </a:p>
      </dgm:t>
    </dgm:pt>
    <dgm:pt modelId="{34B7D4D8-3A00-4958-BAC3-5FCFDA0D2DA0}" type="parTrans" cxnId="{BE129E71-775C-418F-813B-268B86B93C2B}">
      <dgm:prSet/>
      <dgm:spPr/>
      <dgm:t>
        <a:bodyPr/>
        <a:lstStyle/>
        <a:p>
          <a:endParaRPr lang="es-EC"/>
        </a:p>
      </dgm:t>
    </dgm:pt>
    <dgm:pt modelId="{3171974F-C5D2-480A-B16C-27981A96CCE7}" type="sibTrans" cxnId="{BE129E71-775C-418F-813B-268B86B93C2B}">
      <dgm:prSet/>
      <dgm:spPr/>
      <dgm:t>
        <a:bodyPr/>
        <a:lstStyle/>
        <a:p>
          <a:endParaRPr lang="es-EC"/>
        </a:p>
      </dgm:t>
    </dgm:pt>
    <dgm:pt modelId="{59FE9551-045A-475D-91D2-45A5226A0D63}">
      <dgm:prSet phldrT="[Texto]"/>
      <dgm:spPr/>
      <dgm:t>
        <a:bodyPr/>
        <a:lstStyle/>
        <a:p>
          <a:r>
            <a:rPr lang="es-EC">
              <a:latin typeface="Times New Roman" panose="02020603050405020304" pitchFamily="18" charset="0"/>
              <a:cs typeface="Times New Roman" panose="02020603050405020304" pitchFamily="18" charset="0"/>
            </a:rPr>
            <a:t>Manejo de Eventos Adversos</a:t>
          </a:r>
        </a:p>
      </dgm:t>
    </dgm:pt>
    <dgm:pt modelId="{E347093C-799F-4563-9C27-078F844FDCEF}" type="parTrans" cxnId="{3D97AD64-6754-47BA-BE95-40A139789587}">
      <dgm:prSet/>
      <dgm:spPr/>
      <dgm:t>
        <a:bodyPr/>
        <a:lstStyle/>
        <a:p>
          <a:endParaRPr lang="es-EC"/>
        </a:p>
      </dgm:t>
    </dgm:pt>
    <dgm:pt modelId="{0C02CD96-9B3C-419A-8790-3EE0B3C7B95A}" type="sibTrans" cxnId="{3D97AD64-6754-47BA-BE95-40A139789587}">
      <dgm:prSet/>
      <dgm:spPr/>
      <dgm:t>
        <a:bodyPr/>
        <a:lstStyle/>
        <a:p>
          <a:endParaRPr lang="es-EC"/>
        </a:p>
      </dgm:t>
    </dgm:pt>
    <dgm:pt modelId="{9B44250B-966B-48D5-994B-EC4D7CB8B140}">
      <dgm:prSet phldrT="[Texto]"/>
      <dgm:spPr/>
      <dgm:t>
        <a:bodyPr/>
        <a:lstStyle/>
        <a:p>
          <a:r>
            <a:rPr lang="es-EC">
              <a:latin typeface="Times New Roman" panose="02020603050405020304" pitchFamily="18" charset="0"/>
              <a:cs typeface="Times New Roman" panose="02020603050405020304" pitchFamily="18" charset="0"/>
            </a:rPr>
            <a:t>Recuperación</a:t>
          </a:r>
        </a:p>
      </dgm:t>
    </dgm:pt>
    <dgm:pt modelId="{A540EBE2-E6BC-4486-863C-383D6280067E}" type="parTrans" cxnId="{5F1CEF4B-DABC-4379-AF48-92164E198468}">
      <dgm:prSet/>
      <dgm:spPr/>
      <dgm:t>
        <a:bodyPr/>
        <a:lstStyle/>
        <a:p>
          <a:endParaRPr lang="es-EC"/>
        </a:p>
      </dgm:t>
    </dgm:pt>
    <dgm:pt modelId="{C6C6A392-4B6C-4B00-A347-71CA11B06993}" type="sibTrans" cxnId="{5F1CEF4B-DABC-4379-AF48-92164E198468}">
      <dgm:prSet/>
      <dgm:spPr/>
      <dgm:t>
        <a:bodyPr/>
        <a:lstStyle/>
        <a:p>
          <a:endParaRPr lang="es-EC"/>
        </a:p>
      </dgm:t>
    </dgm:pt>
    <dgm:pt modelId="{BAB096B8-DBC0-4525-A5DD-65183DA340D6}" type="pres">
      <dgm:prSet presAssocID="{5ED0961E-FC8A-40D4-B899-4DE95424C0D0}" presName="cycle" presStyleCnt="0">
        <dgm:presLayoutVars>
          <dgm:dir/>
          <dgm:resizeHandles val="exact"/>
        </dgm:presLayoutVars>
      </dgm:prSet>
      <dgm:spPr/>
    </dgm:pt>
    <dgm:pt modelId="{DD321EF2-DFCF-4B0A-8A6A-DCA788E1C203}" type="pres">
      <dgm:prSet presAssocID="{FE4B9732-5495-4F50-9E63-ADCE50D6FE89}" presName="node" presStyleLbl="node1" presStyleIdx="0" presStyleCnt="4">
        <dgm:presLayoutVars>
          <dgm:bulletEnabled val="1"/>
        </dgm:presLayoutVars>
      </dgm:prSet>
      <dgm:spPr/>
    </dgm:pt>
    <dgm:pt modelId="{CEC2C68F-6F91-4DFD-B02F-2500169050FD}" type="pres">
      <dgm:prSet presAssocID="{FE4B9732-5495-4F50-9E63-ADCE50D6FE89}" presName="spNode" presStyleCnt="0"/>
      <dgm:spPr/>
    </dgm:pt>
    <dgm:pt modelId="{88456CB4-16AF-4234-BD1C-3D2646265B1C}" type="pres">
      <dgm:prSet presAssocID="{36F16446-9E39-4830-8DCD-86339898BB6F}" presName="sibTrans" presStyleLbl="sibTrans1D1" presStyleIdx="0" presStyleCnt="4"/>
      <dgm:spPr/>
    </dgm:pt>
    <dgm:pt modelId="{558DAECA-2965-4CA9-9769-262964531402}" type="pres">
      <dgm:prSet presAssocID="{91A1800F-8A98-4BD6-9477-78CE07DEF685}" presName="node" presStyleLbl="node1" presStyleIdx="1" presStyleCnt="4">
        <dgm:presLayoutVars>
          <dgm:bulletEnabled val="1"/>
        </dgm:presLayoutVars>
      </dgm:prSet>
      <dgm:spPr/>
    </dgm:pt>
    <dgm:pt modelId="{EAC13C8F-BC0A-4F78-9CA1-CEC8BCC72F25}" type="pres">
      <dgm:prSet presAssocID="{91A1800F-8A98-4BD6-9477-78CE07DEF685}" presName="spNode" presStyleCnt="0"/>
      <dgm:spPr/>
    </dgm:pt>
    <dgm:pt modelId="{11276D38-1460-4479-AE40-3A836F46ED17}" type="pres">
      <dgm:prSet presAssocID="{3171974F-C5D2-480A-B16C-27981A96CCE7}" presName="sibTrans" presStyleLbl="sibTrans1D1" presStyleIdx="1" presStyleCnt="4"/>
      <dgm:spPr/>
    </dgm:pt>
    <dgm:pt modelId="{FF2B938F-5FD6-44A7-BA41-F76CBD676AEA}" type="pres">
      <dgm:prSet presAssocID="{59FE9551-045A-475D-91D2-45A5226A0D63}" presName="node" presStyleLbl="node1" presStyleIdx="2" presStyleCnt="4">
        <dgm:presLayoutVars>
          <dgm:bulletEnabled val="1"/>
        </dgm:presLayoutVars>
      </dgm:prSet>
      <dgm:spPr/>
    </dgm:pt>
    <dgm:pt modelId="{2B725176-1954-4730-B4E7-007473CC8B28}" type="pres">
      <dgm:prSet presAssocID="{59FE9551-045A-475D-91D2-45A5226A0D63}" presName="spNode" presStyleCnt="0"/>
      <dgm:spPr/>
    </dgm:pt>
    <dgm:pt modelId="{8C4E8C02-63D1-45F2-B9D7-D5387B5FCF26}" type="pres">
      <dgm:prSet presAssocID="{0C02CD96-9B3C-419A-8790-3EE0B3C7B95A}" presName="sibTrans" presStyleLbl="sibTrans1D1" presStyleIdx="2" presStyleCnt="4"/>
      <dgm:spPr/>
    </dgm:pt>
    <dgm:pt modelId="{C9BDC126-3DED-4707-889E-5BFBE9F8B6F3}" type="pres">
      <dgm:prSet presAssocID="{9B44250B-966B-48D5-994B-EC4D7CB8B140}" presName="node" presStyleLbl="node1" presStyleIdx="3" presStyleCnt="4">
        <dgm:presLayoutVars>
          <dgm:bulletEnabled val="1"/>
        </dgm:presLayoutVars>
      </dgm:prSet>
      <dgm:spPr/>
    </dgm:pt>
    <dgm:pt modelId="{DCBC703B-3F9D-43C5-B326-BFF101A3F705}" type="pres">
      <dgm:prSet presAssocID="{9B44250B-966B-48D5-994B-EC4D7CB8B140}" presName="spNode" presStyleCnt="0"/>
      <dgm:spPr/>
    </dgm:pt>
    <dgm:pt modelId="{E2A5E37B-1016-4384-8B9B-940E3767BDC9}" type="pres">
      <dgm:prSet presAssocID="{C6C6A392-4B6C-4B00-A347-71CA11B06993}" presName="sibTrans" presStyleLbl="sibTrans1D1" presStyleIdx="3" presStyleCnt="4"/>
      <dgm:spPr/>
    </dgm:pt>
  </dgm:ptLst>
  <dgm:cxnLst>
    <dgm:cxn modelId="{D91B030A-FA38-483C-A315-4C8DBC60EC59}" type="presOf" srcId="{59FE9551-045A-475D-91D2-45A5226A0D63}" destId="{FF2B938F-5FD6-44A7-BA41-F76CBD676AEA}" srcOrd="0" destOrd="0" presId="urn:microsoft.com/office/officeart/2005/8/layout/cycle5"/>
    <dgm:cxn modelId="{CA96C60B-1708-48B6-90F7-A12BF10AEA31}" type="presOf" srcId="{C6C6A392-4B6C-4B00-A347-71CA11B06993}" destId="{E2A5E37B-1016-4384-8B9B-940E3767BDC9}" srcOrd="0" destOrd="0" presId="urn:microsoft.com/office/officeart/2005/8/layout/cycle5"/>
    <dgm:cxn modelId="{633EC11A-13D3-4132-88BA-AF206E933578}" type="presOf" srcId="{9B44250B-966B-48D5-994B-EC4D7CB8B140}" destId="{C9BDC126-3DED-4707-889E-5BFBE9F8B6F3}" srcOrd="0" destOrd="0" presId="urn:microsoft.com/office/officeart/2005/8/layout/cycle5"/>
    <dgm:cxn modelId="{5A06CB27-F7BB-483A-AD21-4329A3B36221}" type="presOf" srcId="{5ED0961E-FC8A-40D4-B899-4DE95424C0D0}" destId="{BAB096B8-DBC0-4525-A5DD-65183DA340D6}" srcOrd="0" destOrd="0" presId="urn:microsoft.com/office/officeart/2005/8/layout/cycle5"/>
    <dgm:cxn modelId="{3D97AD64-6754-47BA-BE95-40A139789587}" srcId="{5ED0961E-FC8A-40D4-B899-4DE95424C0D0}" destId="{59FE9551-045A-475D-91D2-45A5226A0D63}" srcOrd="2" destOrd="0" parTransId="{E347093C-799F-4563-9C27-078F844FDCEF}" sibTransId="{0C02CD96-9B3C-419A-8790-3EE0B3C7B95A}"/>
    <dgm:cxn modelId="{5F1CEF4B-DABC-4379-AF48-92164E198468}" srcId="{5ED0961E-FC8A-40D4-B899-4DE95424C0D0}" destId="{9B44250B-966B-48D5-994B-EC4D7CB8B140}" srcOrd="3" destOrd="0" parTransId="{A540EBE2-E6BC-4486-863C-383D6280067E}" sibTransId="{C6C6A392-4B6C-4B00-A347-71CA11B06993}"/>
    <dgm:cxn modelId="{BE129E71-775C-418F-813B-268B86B93C2B}" srcId="{5ED0961E-FC8A-40D4-B899-4DE95424C0D0}" destId="{91A1800F-8A98-4BD6-9477-78CE07DEF685}" srcOrd="1" destOrd="0" parTransId="{34B7D4D8-3A00-4958-BAC3-5FCFDA0D2DA0}" sibTransId="{3171974F-C5D2-480A-B16C-27981A96CCE7}"/>
    <dgm:cxn modelId="{180D6173-4F06-4C7C-9BE5-FBADA5CE38A1}" srcId="{5ED0961E-FC8A-40D4-B899-4DE95424C0D0}" destId="{FE4B9732-5495-4F50-9E63-ADCE50D6FE89}" srcOrd="0" destOrd="0" parTransId="{111B1930-0DD6-486D-B401-8C8669FB6569}" sibTransId="{36F16446-9E39-4830-8DCD-86339898BB6F}"/>
    <dgm:cxn modelId="{F8484B79-07EA-4027-ABA5-BB10A44A060C}" type="presOf" srcId="{91A1800F-8A98-4BD6-9477-78CE07DEF685}" destId="{558DAECA-2965-4CA9-9769-262964531402}" srcOrd="0" destOrd="0" presId="urn:microsoft.com/office/officeart/2005/8/layout/cycle5"/>
    <dgm:cxn modelId="{1DB64A83-A560-42A1-8CE0-7D4A51575DA7}" type="presOf" srcId="{0C02CD96-9B3C-419A-8790-3EE0B3C7B95A}" destId="{8C4E8C02-63D1-45F2-B9D7-D5387B5FCF26}" srcOrd="0" destOrd="0" presId="urn:microsoft.com/office/officeart/2005/8/layout/cycle5"/>
    <dgm:cxn modelId="{355856CA-1DEB-4B5A-AE54-9A797D28295C}" type="presOf" srcId="{FE4B9732-5495-4F50-9E63-ADCE50D6FE89}" destId="{DD321EF2-DFCF-4B0A-8A6A-DCA788E1C203}" srcOrd="0" destOrd="0" presId="urn:microsoft.com/office/officeart/2005/8/layout/cycle5"/>
    <dgm:cxn modelId="{6E0714EB-CDE4-41FA-A542-47646F7A2A9D}" type="presOf" srcId="{3171974F-C5D2-480A-B16C-27981A96CCE7}" destId="{11276D38-1460-4479-AE40-3A836F46ED17}" srcOrd="0" destOrd="0" presId="urn:microsoft.com/office/officeart/2005/8/layout/cycle5"/>
    <dgm:cxn modelId="{C5B7C4EF-8A68-4064-B84D-517D8724A497}" type="presOf" srcId="{36F16446-9E39-4830-8DCD-86339898BB6F}" destId="{88456CB4-16AF-4234-BD1C-3D2646265B1C}" srcOrd="0" destOrd="0" presId="urn:microsoft.com/office/officeart/2005/8/layout/cycle5"/>
    <dgm:cxn modelId="{82CAF0A3-4B13-4F93-970E-76F792902206}" type="presParOf" srcId="{BAB096B8-DBC0-4525-A5DD-65183DA340D6}" destId="{DD321EF2-DFCF-4B0A-8A6A-DCA788E1C203}" srcOrd="0" destOrd="0" presId="urn:microsoft.com/office/officeart/2005/8/layout/cycle5"/>
    <dgm:cxn modelId="{5D1348F7-B068-4521-9A03-47B70D8B91ED}" type="presParOf" srcId="{BAB096B8-DBC0-4525-A5DD-65183DA340D6}" destId="{CEC2C68F-6F91-4DFD-B02F-2500169050FD}" srcOrd="1" destOrd="0" presId="urn:microsoft.com/office/officeart/2005/8/layout/cycle5"/>
    <dgm:cxn modelId="{C8E1D265-059B-4C48-93EC-5701F83E6182}" type="presParOf" srcId="{BAB096B8-DBC0-4525-A5DD-65183DA340D6}" destId="{88456CB4-16AF-4234-BD1C-3D2646265B1C}" srcOrd="2" destOrd="0" presId="urn:microsoft.com/office/officeart/2005/8/layout/cycle5"/>
    <dgm:cxn modelId="{C4A27B4D-B378-4179-B208-28D762052786}" type="presParOf" srcId="{BAB096B8-DBC0-4525-A5DD-65183DA340D6}" destId="{558DAECA-2965-4CA9-9769-262964531402}" srcOrd="3" destOrd="0" presId="urn:microsoft.com/office/officeart/2005/8/layout/cycle5"/>
    <dgm:cxn modelId="{42C19800-F155-4EFC-97CE-E18D1191BE71}" type="presParOf" srcId="{BAB096B8-DBC0-4525-A5DD-65183DA340D6}" destId="{EAC13C8F-BC0A-4F78-9CA1-CEC8BCC72F25}" srcOrd="4" destOrd="0" presId="urn:microsoft.com/office/officeart/2005/8/layout/cycle5"/>
    <dgm:cxn modelId="{E7E8F8AC-36AA-4982-897E-A0C1BBEE1823}" type="presParOf" srcId="{BAB096B8-DBC0-4525-A5DD-65183DA340D6}" destId="{11276D38-1460-4479-AE40-3A836F46ED17}" srcOrd="5" destOrd="0" presId="urn:microsoft.com/office/officeart/2005/8/layout/cycle5"/>
    <dgm:cxn modelId="{3D485049-7A78-4032-A74C-61A3E907CF24}" type="presParOf" srcId="{BAB096B8-DBC0-4525-A5DD-65183DA340D6}" destId="{FF2B938F-5FD6-44A7-BA41-F76CBD676AEA}" srcOrd="6" destOrd="0" presId="urn:microsoft.com/office/officeart/2005/8/layout/cycle5"/>
    <dgm:cxn modelId="{1ACF269A-4C43-4011-AB8C-E3570C2CE85C}" type="presParOf" srcId="{BAB096B8-DBC0-4525-A5DD-65183DA340D6}" destId="{2B725176-1954-4730-B4E7-007473CC8B28}" srcOrd="7" destOrd="0" presId="urn:microsoft.com/office/officeart/2005/8/layout/cycle5"/>
    <dgm:cxn modelId="{FE612487-1AD0-4A6B-BA46-8C77F919E9C6}" type="presParOf" srcId="{BAB096B8-DBC0-4525-A5DD-65183DA340D6}" destId="{8C4E8C02-63D1-45F2-B9D7-D5387B5FCF26}" srcOrd="8" destOrd="0" presId="urn:microsoft.com/office/officeart/2005/8/layout/cycle5"/>
    <dgm:cxn modelId="{23D554EE-38A4-4285-8986-46BF70F860FD}" type="presParOf" srcId="{BAB096B8-DBC0-4525-A5DD-65183DA340D6}" destId="{C9BDC126-3DED-4707-889E-5BFBE9F8B6F3}" srcOrd="9" destOrd="0" presId="urn:microsoft.com/office/officeart/2005/8/layout/cycle5"/>
    <dgm:cxn modelId="{22217D96-5C53-4819-B7CE-D2B6F21195BC}" type="presParOf" srcId="{BAB096B8-DBC0-4525-A5DD-65183DA340D6}" destId="{DCBC703B-3F9D-43C5-B326-BFF101A3F705}" srcOrd="10" destOrd="0" presId="urn:microsoft.com/office/officeart/2005/8/layout/cycle5"/>
    <dgm:cxn modelId="{D01DC69F-11BE-4DD9-97A8-F7A8DBDA0B6E}" type="presParOf" srcId="{BAB096B8-DBC0-4525-A5DD-65183DA340D6}" destId="{E2A5E37B-1016-4384-8B9B-940E3767BDC9}" srcOrd="11" destOrd="0" presId="urn:microsoft.com/office/officeart/2005/8/layout/cycle5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D321EF2-DFCF-4B0A-8A6A-DCA788E1C203}">
      <dsp:nvSpPr>
        <dsp:cNvPr id="0" name=""/>
        <dsp:cNvSpPr/>
      </dsp:nvSpPr>
      <dsp:spPr>
        <a:xfrm>
          <a:off x="2214116" y="818"/>
          <a:ext cx="1058167" cy="68780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C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Análisis de Riesgo</a:t>
          </a:r>
        </a:p>
      </dsp:txBody>
      <dsp:txXfrm>
        <a:off x="2247692" y="34394"/>
        <a:ext cx="991015" cy="620657"/>
      </dsp:txXfrm>
    </dsp:sp>
    <dsp:sp modelId="{88456CB4-16AF-4234-BD1C-3D2646265B1C}">
      <dsp:nvSpPr>
        <dsp:cNvPr id="0" name=""/>
        <dsp:cNvSpPr/>
      </dsp:nvSpPr>
      <dsp:spPr>
        <a:xfrm>
          <a:off x="1606786" y="344723"/>
          <a:ext cx="2272827" cy="2272827"/>
        </a:xfrm>
        <a:custGeom>
          <a:avLst/>
          <a:gdLst/>
          <a:ahLst/>
          <a:cxnLst/>
          <a:rect l="0" t="0" r="0" b="0"/>
          <a:pathLst>
            <a:path>
              <a:moveTo>
                <a:pt x="1811593" y="222319"/>
              </a:moveTo>
              <a:arcTo wR="1136413" hR="1136413" stAng="18387046" swAng="1633837"/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8DAECA-2965-4CA9-9769-262964531402}">
      <dsp:nvSpPr>
        <dsp:cNvPr id="0" name=""/>
        <dsp:cNvSpPr/>
      </dsp:nvSpPr>
      <dsp:spPr>
        <a:xfrm>
          <a:off x="3350529" y="1137232"/>
          <a:ext cx="1058167" cy="68780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C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Reducción de Riesgo</a:t>
          </a:r>
        </a:p>
      </dsp:txBody>
      <dsp:txXfrm>
        <a:off x="3384105" y="1170808"/>
        <a:ext cx="991015" cy="620657"/>
      </dsp:txXfrm>
    </dsp:sp>
    <dsp:sp modelId="{11276D38-1460-4479-AE40-3A836F46ED17}">
      <dsp:nvSpPr>
        <dsp:cNvPr id="0" name=""/>
        <dsp:cNvSpPr/>
      </dsp:nvSpPr>
      <dsp:spPr>
        <a:xfrm>
          <a:off x="1606786" y="344723"/>
          <a:ext cx="2272827" cy="2272827"/>
        </a:xfrm>
        <a:custGeom>
          <a:avLst/>
          <a:gdLst/>
          <a:ahLst/>
          <a:cxnLst/>
          <a:rect l="0" t="0" r="0" b="0"/>
          <a:pathLst>
            <a:path>
              <a:moveTo>
                <a:pt x="2155029" y="1640257"/>
              </a:moveTo>
              <a:arcTo wR="1136413" hR="1136413" stAng="1579117" swAng="1633837"/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2B938F-5FD6-44A7-BA41-F76CBD676AEA}">
      <dsp:nvSpPr>
        <dsp:cNvPr id="0" name=""/>
        <dsp:cNvSpPr/>
      </dsp:nvSpPr>
      <dsp:spPr>
        <a:xfrm>
          <a:off x="2214116" y="2273646"/>
          <a:ext cx="1058167" cy="68780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C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Manejo de Eventos Adversos</a:t>
          </a:r>
        </a:p>
      </dsp:txBody>
      <dsp:txXfrm>
        <a:off x="2247692" y="2307222"/>
        <a:ext cx="991015" cy="620657"/>
      </dsp:txXfrm>
    </dsp:sp>
    <dsp:sp modelId="{8C4E8C02-63D1-45F2-B9D7-D5387B5FCF26}">
      <dsp:nvSpPr>
        <dsp:cNvPr id="0" name=""/>
        <dsp:cNvSpPr/>
      </dsp:nvSpPr>
      <dsp:spPr>
        <a:xfrm>
          <a:off x="1606786" y="344723"/>
          <a:ext cx="2272827" cy="2272827"/>
        </a:xfrm>
        <a:custGeom>
          <a:avLst/>
          <a:gdLst/>
          <a:ahLst/>
          <a:cxnLst/>
          <a:rect l="0" t="0" r="0" b="0"/>
          <a:pathLst>
            <a:path>
              <a:moveTo>
                <a:pt x="461234" y="2050508"/>
              </a:moveTo>
              <a:arcTo wR="1136413" hR="1136413" stAng="7587046" swAng="1633837"/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BDC126-3DED-4707-889E-5BFBE9F8B6F3}">
      <dsp:nvSpPr>
        <dsp:cNvPr id="0" name=""/>
        <dsp:cNvSpPr/>
      </dsp:nvSpPr>
      <dsp:spPr>
        <a:xfrm>
          <a:off x="1077702" y="1137232"/>
          <a:ext cx="1058167" cy="68780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C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Recuperación</a:t>
          </a:r>
        </a:p>
      </dsp:txBody>
      <dsp:txXfrm>
        <a:off x="1111278" y="1170808"/>
        <a:ext cx="991015" cy="620657"/>
      </dsp:txXfrm>
    </dsp:sp>
    <dsp:sp modelId="{E2A5E37B-1016-4384-8B9B-940E3767BDC9}">
      <dsp:nvSpPr>
        <dsp:cNvPr id="0" name=""/>
        <dsp:cNvSpPr/>
      </dsp:nvSpPr>
      <dsp:spPr>
        <a:xfrm>
          <a:off x="1606786" y="344723"/>
          <a:ext cx="2272827" cy="2272827"/>
        </a:xfrm>
        <a:custGeom>
          <a:avLst/>
          <a:gdLst/>
          <a:ahLst/>
          <a:cxnLst/>
          <a:rect l="0" t="0" r="0" b="0"/>
          <a:pathLst>
            <a:path>
              <a:moveTo>
                <a:pt x="117797" y="632570"/>
              </a:moveTo>
              <a:arcTo wR="1136413" hR="1136413" stAng="12379117" swAng="1633837"/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874</Words>
  <Characters>4808</Characters>
  <Application>Microsoft Office Word</Application>
  <DocSecurity>0</DocSecurity>
  <Lines>40</Lines>
  <Paragraphs>11</Paragraphs>
  <ScaleCrop>false</ScaleCrop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2021-10-31T20:19:00Z</dcterms:created>
  <dcterms:modified xsi:type="dcterms:W3CDTF">2021-10-31T20:21:00Z</dcterms:modified>
</cp:coreProperties>
</file>