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81" w:rsidRPr="009F5F81" w:rsidRDefault="009F5F81" w:rsidP="009F5F81">
      <w:pPr>
        <w:pStyle w:val="Textoindependiente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9F5F81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Tabla 1. Modalidades contempladas por la legislación ecuatoriana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3432"/>
        <w:gridCol w:w="1717"/>
      </w:tblGrid>
      <w:tr w:rsidR="009F5F81" w:rsidRPr="009F5F81" w:rsidTr="00967788">
        <w:trPr>
          <w:trHeight w:val="690"/>
          <w:jc w:val="center"/>
        </w:trPr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es-EC"/>
              </w:rPr>
              <w:t>Modalidad</w:t>
            </w:r>
          </w:p>
        </w:tc>
        <w:tc>
          <w:tcPr>
            <w:tcW w:w="18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Antes del</w:t>
            </w: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br/>
              <w:t>20 de</w:t>
            </w: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es-EC"/>
              </w:rPr>
              <w:t xml:space="preserve"> marzo</w:t>
            </w:r>
          </w:p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del 2017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es-EC"/>
              </w:rPr>
              <w:t>Después</w:t>
            </w: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 xml:space="preserve"> del</w:t>
            </w: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br/>
              <w:t>20 de marzo del 2017</w:t>
            </w:r>
          </w:p>
        </w:tc>
      </w:tr>
      <w:tr w:rsidR="009F5F81" w:rsidRPr="009F5F81" w:rsidTr="00967788">
        <w:trPr>
          <w:trHeight w:val="225"/>
          <w:jc w:val="center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Contrato Complementario</w:t>
            </w:r>
          </w:p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35%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8%</w:t>
            </w:r>
          </w:p>
        </w:tc>
      </w:tr>
      <w:tr w:rsidR="009F5F81" w:rsidRPr="009F5F81" w:rsidTr="00967788">
        <w:trPr>
          <w:trHeight w:val="225"/>
          <w:jc w:val="center"/>
        </w:trPr>
        <w:tc>
          <w:tcPr>
            <w:tcW w:w="22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Diferencia en Cantidades de Obra</w:t>
            </w:r>
          </w:p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</w:p>
        </w:tc>
        <w:tc>
          <w:tcPr>
            <w:tcW w:w="1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25%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5%</w:t>
            </w:r>
          </w:p>
        </w:tc>
      </w:tr>
      <w:tr w:rsidR="009F5F81" w:rsidRPr="009F5F81" w:rsidTr="00967788">
        <w:trPr>
          <w:trHeight w:val="240"/>
          <w:jc w:val="center"/>
        </w:trPr>
        <w:tc>
          <w:tcPr>
            <w:tcW w:w="22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Rubros Nuevos</w:t>
            </w:r>
          </w:p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</w:p>
        </w:tc>
        <w:tc>
          <w:tcPr>
            <w:tcW w:w="1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10%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2%</w:t>
            </w:r>
          </w:p>
        </w:tc>
      </w:tr>
      <w:tr w:rsidR="009F5F81" w:rsidRPr="009F5F81" w:rsidTr="00967788">
        <w:trPr>
          <w:trHeight w:val="225"/>
          <w:jc w:val="center"/>
        </w:trPr>
        <w:tc>
          <w:tcPr>
            <w:tcW w:w="2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183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70%</w:t>
            </w:r>
          </w:p>
        </w:tc>
        <w:tc>
          <w:tcPr>
            <w:tcW w:w="9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9F5F81" w:rsidRDefault="009F5F81" w:rsidP="009677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</w:pPr>
            <w:r w:rsidRPr="009F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C"/>
              </w:rPr>
              <w:t>15%</w:t>
            </w:r>
          </w:p>
        </w:tc>
      </w:tr>
    </w:tbl>
    <w:p w:rsidR="009F5F81" w:rsidRPr="009F5F81" w:rsidRDefault="009F5F81" w:rsidP="009F5F81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</w:pPr>
      <w:r w:rsidRPr="009F5F81">
        <w:rPr>
          <w:rFonts w:ascii="Times New Roman" w:hAnsi="Times New Roman" w:cs="Times New Roman"/>
          <w:b/>
          <w:color w:val="000000" w:themeColor="text1"/>
          <w:sz w:val="20"/>
          <w:szCs w:val="24"/>
          <w:lang w:val="es-ES"/>
        </w:rPr>
        <w:t>Fuente:</w:t>
      </w:r>
      <w:r w:rsidRPr="009F5F81"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  <w:t xml:space="preserve"> Elaboración propia a partir de la  LOSNCP (2020)</w:t>
      </w:r>
    </w:p>
    <w:p w:rsidR="006244F1" w:rsidRDefault="006244F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Pr="00B55D97" w:rsidRDefault="009F5F81" w:rsidP="009F5F81">
      <w:pPr>
        <w:pStyle w:val="Textoindependiente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B55D97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>Tabla 2. Datos obtenidos del portal www.compraspublicas.gob.ec SOCE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390"/>
        <w:gridCol w:w="1223"/>
        <w:gridCol w:w="1157"/>
        <w:gridCol w:w="1167"/>
        <w:gridCol w:w="1090"/>
        <w:gridCol w:w="680"/>
        <w:gridCol w:w="506"/>
        <w:gridCol w:w="588"/>
        <w:gridCol w:w="442"/>
        <w:gridCol w:w="588"/>
      </w:tblGrid>
      <w:tr w:rsidR="009F5F81" w:rsidRPr="005F572C" w:rsidTr="00967788">
        <w:trPr>
          <w:trHeight w:val="1125"/>
        </w:trPr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Ítem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Objeto del Proceso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Provincia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Monto Referencial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Monto Contractual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Monto Ejecutado</w:t>
            </w:r>
          </w:p>
        </w:tc>
        <w:tc>
          <w:tcPr>
            <w:tcW w:w="6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Plazo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Contractual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y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Plazo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Ejecutado</w:t>
            </w:r>
          </w:p>
        </w:tc>
        <w:tc>
          <w:tcPr>
            <w:tcW w:w="86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Contrato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Complementario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Diferencia en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Cantidades de Obra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Rubros Nuevos</w:t>
            </w:r>
          </w:p>
        </w:tc>
      </w:tr>
      <w:tr w:rsidR="009F5F81" w:rsidRPr="005F572C" w:rsidTr="00967788">
        <w:trPr>
          <w:trHeight w:val="126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Regeneración urbana del barrio Los Vergeles II etapa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El Oro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1'780.274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1'671.769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1'743.531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180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NO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NO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</w:tr>
      <w:tr w:rsidR="009F5F81" w:rsidRPr="005F572C" w:rsidTr="00967788">
        <w:trPr>
          <w:trHeight w:val="126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Construcción edificio agencia Tena EEASA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Tungurahua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713.823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613.890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799.673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342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NO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NO</w:t>
            </w:r>
          </w:p>
        </w:tc>
      </w:tr>
      <w:tr w:rsidR="009F5F81" w:rsidRPr="005F572C" w:rsidTr="00967788">
        <w:trPr>
          <w:trHeight w:val="126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233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Construcción de redes de distribución y planta de tratamiento de agua potable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Azuay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1'107.454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896.682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1'567.082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482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</w:tr>
      <w:tr w:rsidR="009F5F81" w:rsidRPr="005F572C" w:rsidTr="00967788">
        <w:trPr>
          <w:trHeight w:val="1260"/>
        </w:trPr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234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Construcción del edificio anexo municipal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Guayas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809.792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789.853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1'066.612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SI</w:t>
            </w:r>
          </w:p>
        </w:tc>
      </w:tr>
    </w:tbl>
    <w:p w:rsidR="009F5F81" w:rsidRPr="000F6D3E" w:rsidRDefault="009F5F81" w:rsidP="009F5F81">
      <w:pPr>
        <w:pStyle w:val="Textoindependient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</w:pPr>
      <w:r w:rsidRPr="000F6D3E"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  <w:t>Fuente: Sistema Oficial de Contratación del Estado SOCE (2020)</w:t>
      </w: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Pr="00B55D97" w:rsidRDefault="009F5F81" w:rsidP="009F5F81">
      <w:pPr>
        <w:pStyle w:val="Textoindependiente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B55D97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>Tabla 3. Conversión de base de datos en variables categóricas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953"/>
        <w:gridCol w:w="1508"/>
        <w:gridCol w:w="1304"/>
        <w:gridCol w:w="809"/>
        <w:gridCol w:w="1668"/>
        <w:gridCol w:w="262"/>
        <w:gridCol w:w="1223"/>
        <w:gridCol w:w="465"/>
        <w:gridCol w:w="465"/>
      </w:tblGrid>
      <w:tr w:rsidR="009F5F81" w:rsidRPr="005F572C" w:rsidTr="00967788">
        <w:trPr>
          <w:trHeight w:val="420"/>
        </w:trPr>
        <w:tc>
          <w:tcPr>
            <w:tcW w:w="50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Ítem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Región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Sector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Monto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Plazo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Entidad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Contratante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Contrato Complementario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Diferencia en Cantidades de Obra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Rubros Nuevos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Variación</w:t>
            </w:r>
          </w:p>
        </w:tc>
      </w:tr>
      <w:tr w:rsidR="009F5F81" w:rsidRPr="005F572C" w:rsidTr="00967788">
        <w:trPr>
          <w:trHeight w:val="1635"/>
        </w:trPr>
        <w:tc>
          <w:tcPr>
            <w:tcW w:w="504" w:type="dxa"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Costa=0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Sierra=1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Oriente=2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Insular=3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Eléctrico=0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Agua=1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Vial=2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Edificio=3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Esparcimiento=4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A3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500.000=0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A3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1'000.000=1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A3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3'000.000=2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De otro modo=3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A3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180=0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A3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360=1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De otro modo=2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Gobierno Autónomo Descentralizado=0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Función Ejecutiva=1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NO=0</w:t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br/>
              <w:t>SI=1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3E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 xml:space="preserve"> 0.15=1</w:t>
            </w:r>
          </w:p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sym w:font="Symbol" w:char="F03C"/>
            </w: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 xml:space="preserve"> 0.15=0</w:t>
            </w:r>
          </w:p>
        </w:tc>
      </w:tr>
      <w:tr w:rsidR="009F5F81" w:rsidRPr="005F572C" w:rsidTr="00967788">
        <w:trPr>
          <w:trHeight w:val="21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</w:tr>
      <w:tr w:rsidR="009F5F81" w:rsidRPr="005F572C" w:rsidTr="00967788">
        <w:trPr>
          <w:trHeight w:val="21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</w:tr>
      <w:tr w:rsidR="009F5F81" w:rsidRPr="005F572C" w:rsidTr="00967788">
        <w:trPr>
          <w:trHeight w:val="21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</w:tr>
      <w:tr w:rsidR="009F5F81" w:rsidRPr="005F572C" w:rsidTr="00967788">
        <w:trPr>
          <w:trHeight w:val="225"/>
        </w:trPr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234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5F572C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</w:pPr>
            <w:r w:rsidRPr="005F572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s-ES"/>
              </w:rPr>
              <w:t>1</w:t>
            </w:r>
          </w:p>
        </w:tc>
      </w:tr>
    </w:tbl>
    <w:p w:rsidR="009F5F81" w:rsidRPr="000F6D3E" w:rsidRDefault="009F5F81" w:rsidP="009F5F81">
      <w:pPr>
        <w:pStyle w:val="Textoindependiente"/>
        <w:tabs>
          <w:tab w:val="left" w:pos="4169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</w:pPr>
      <w:r w:rsidRPr="000F6D3E"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  <w:t>Fuente: Elaboración propia a partir de observación (2020)</w:t>
      </w: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Pr="00B55D97" w:rsidRDefault="009F5F81" w:rsidP="009F5F81">
      <w:pPr>
        <w:pStyle w:val="Textoindependiente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B55D97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>Tabla 4. Predicción de la probabilidad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782"/>
        <w:gridCol w:w="1737"/>
        <w:gridCol w:w="943"/>
        <w:gridCol w:w="2149"/>
        <w:gridCol w:w="1636"/>
      </w:tblGrid>
      <w:tr w:rsidR="009F5F81" w:rsidRPr="000F6D3E" w:rsidTr="00967788">
        <w:trPr>
          <w:trHeight w:val="210"/>
        </w:trPr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Región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Sector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Monto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Plazo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Entidad</w:t>
            </w:r>
          </w:p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Contratante</w:t>
            </w:r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Probabilidad de superar el 15%</w:t>
            </w:r>
          </w:p>
        </w:tc>
      </w:tr>
      <w:tr w:rsidR="009F5F81" w:rsidRPr="000F6D3E" w:rsidTr="00967788">
        <w:trPr>
          <w:trHeight w:val="831"/>
        </w:trPr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Costa=0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Sierra=1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Oriente=2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Insular=3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Eléctrico=0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Agua=1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Vial=2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Edificio=3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Esparcimiento=4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sym w:font="Symbol" w:char="F0A3"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500.000=0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sym w:font="Symbol" w:char="F0A3"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1'000.000=1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sym w:font="Symbol" w:char="F0A3"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3'000.000=2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De otro modo=3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sym w:font="Symbol" w:char="F0A3"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180=0</w:t>
            </w:r>
          </w:p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sym w:font="Symbol" w:char="F0A3"/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360=1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De otro modo=2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Gobierno Autónomo Descentralizado=0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>Función Ejecutiva=1</w:t>
            </w: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</w:p>
        </w:tc>
        <w:tc>
          <w:tcPr>
            <w:tcW w:w="88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99.70%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99.54%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88.65%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86.95%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85.26%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85.20%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84.23%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83.16%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73.87%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72.64%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72.27%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4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71.71%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71.05%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70.98%</w:t>
            </w:r>
          </w:p>
        </w:tc>
      </w:tr>
      <w:tr w:rsidR="009F5F81" w:rsidRPr="000F6D3E" w:rsidTr="00967788">
        <w:trPr>
          <w:trHeight w:val="225"/>
        </w:trPr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F81" w:rsidRPr="000F6D3E" w:rsidRDefault="009F5F81" w:rsidP="009677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0F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70.96%</w:t>
            </w:r>
          </w:p>
        </w:tc>
      </w:tr>
    </w:tbl>
    <w:p w:rsidR="009F5F81" w:rsidRPr="000F6D3E" w:rsidRDefault="009F5F81" w:rsidP="009F5F81">
      <w:pPr>
        <w:pStyle w:val="Textoindependiente"/>
        <w:tabs>
          <w:tab w:val="left" w:pos="149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</w:pPr>
      <w:r w:rsidRPr="000F6D3E">
        <w:rPr>
          <w:rFonts w:ascii="Times New Roman" w:hAnsi="Times New Roman" w:cs="Times New Roman"/>
          <w:color w:val="000000" w:themeColor="text1"/>
          <w:sz w:val="20"/>
          <w:szCs w:val="24"/>
          <w:lang w:val="es-ES"/>
        </w:rPr>
        <w:t>Fuente: Elaboración propia a partir de observación (2020)</w:t>
      </w:r>
    </w:p>
    <w:p w:rsidR="009F5F81" w:rsidRDefault="009F5F81">
      <w:pPr>
        <w:rPr>
          <w:rFonts w:ascii="Times New Roman" w:hAnsi="Times New Roman" w:cs="Times New Roman"/>
        </w:rPr>
      </w:pPr>
      <w:bookmarkStart w:id="0" w:name="_GoBack"/>
      <w:bookmarkEnd w:id="0"/>
    </w:p>
    <w:p w:rsidR="009F5F81" w:rsidRDefault="009F5F81">
      <w:pPr>
        <w:rPr>
          <w:rFonts w:ascii="Times New Roman" w:hAnsi="Times New Roman" w:cs="Times New Roman"/>
        </w:rPr>
      </w:pPr>
    </w:p>
    <w:p w:rsidR="009F5F81" w:rsidRDefault="009F5F81">
      <w:pPr>
        <w:rPr>
          <w:rFonts w:ascii="Times New Roman" w:hAnsi="Times New Roman" w:cs="Times New Roman"/>
        </w:rPr>
      </w:pPr>
    </w:p>
    <w:p w:rsidR="009F5F81" w:rsidRPr="009F5F81" w:rsidRDefault="009F5F81">
      <w:pPr>
        <w:rPr>
          <w:rFonts w:ascii="Times New Roman" w:hAnsi="Times New Roman" w:cs="Times New Roman"/>
        </w:rPr>
      </w:pPr>
    </w:p>
    <w:sectPr w:rsidR="009F5F81" w:rsidRPr="009F5F81" w:rsidSect="009F5F81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81"/>
    <w:rsid w:val="006244F1"/>
    <w:rsid w:val="009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700E6-8FF1-41BE-A75D-92C6CEE1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5F81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F5F8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5F8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373</Words>
  <Characters>2053</Characters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2020-08-28T16:16:00Z</dcterms:created>
  <dcterms:modified xsi:type="dcterms:W3CDTF">2020-08-28T16:19:00Z</dcterms:modified>
</cp:coreProperties>
</file>