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F81" w:rsidRPr="009F5F81" w:rsidRDefault="009F5F81" w:rsidP="009F5F81">
      <w:pPr>
        <w:pStyle w:val="Textoindependiente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s-ES"/>
        </w:rPr>
      </w:pPr>
      <w:r w:rsidRPr="009F5F81">
        <w:rPr>
          <w:rFonts w:ascii="Times New Roman" w:hAnsi="Times New Roman" w:cs="Times New Roman"/>
          <w:b/>
          <w:color w:val="000000" w:themeColor="text1"/>
          <w:sz w:val="24"/>
          <w:szCs w:val="24"/>
          <w:lang w:val="es-ES"/>
        </w:rPr>
        <w:t>Tabla 1. Modalidades contempladas por la legislación ecuatoriana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3"/>
        <w:gridCol w:w="3432"/>
        <w:gridCol w:w="1717"/>
      </w:tblGrid>
      <w:tr w:rsidR="009F5F81" w:rsidRPr="009F5F81" w:rsidTr="00967788">
        <w:trPr>
          <w:trHeight w:val="690"/>
          <w:jc w:val="center"/>
        </w:trPr>
        <w:tc>
          <w:tcPr>
            <w:tcW w:w="225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9F5F81" w:rsidRDefault="009F5F81" w:rsidP="0096778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C"/>
              </w:rPr>
            </w:pPr>
            <w:r w:rsidRPr="009F5F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ES" w:eastAsia="es-EC"/>
              </w:rPr>
              <w:t>Modalidad</w:t>
            </w:r>
          </w:p>
        </w:tc>
        <w:tc>
          <w:tcPr>
            <w:tcW w:w="183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F5F81" w:rsidRPr="009F5F81" w:rsidRDefault="009F5F81" w:rsidP="0096778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C"/>
              </w:rPr>
            </w:pPr>
            <w:r w:rsidRPr="009F5F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C"/>
              </w:rPr>
              <w:t>Antes del</w:t>
            </w:r>
            <w:r w:rsidRPr="009F5F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C"/>
              </w:rPr>
              <w:br/>
              <w:t>20 de</w:t>
            </w:r>
            <w:r w:rsidRPr="009F5F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ES" w:eastAsia="es-EC"/>
              </w:rPr>
              <w:t xml:space="preserve"> marzo</w:t>
            </w:r>
          </w:p>
          <w:p w:rsidR="009F5F81" w:rsidRPr="009F5F81" w:rsidRDefault="009F5F81" w:rsidP="0096778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C"/>
              </w:rPr>
            </w:pPr>
            <w:r w:rsidRPr="009F5F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C"/>
              </w:rPr>
              <w:t>del 2017</w:t>
            </w:r>
          </w:p>
        </w:tc>
        <w:tc>
          <w:tcPr>
            <w:tcW w:w="91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F5F81" w:rsidRPr="009F5F81" w:rsidRDefault="009F5F81" w:rsidP="0096778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C"/>
              </w:rPr>
            </w:pPr>
            <w:r w:rsidRPr="009F5F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ES" w:eastAsia="es-EC"/>
              </w:rPr>
              <w:t>Después</w:t>
            </w:r>
            <w:r w:rsidRPr="009F5F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C"/>
              </w:rPr>
              <w:t xml:space="preserve"> del</w:t>
            </w:r>
            <w:r w:rsidRPr="009F5F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C"/>
              </w:rPr>
              <w:br/>
              <w:t>20 de marzo del 2017</w:t>
            </w:r>
          </w:p>
        </w:tc>
      </w:tr>
      <w:tr w:rsidR="009F5F81" w:rsidRPr="009F5F81" w:rsidTr="00967788">
        <w:trPr>
          <w:trHeight w:val="225"/>
          <w:jc w:val="center"/>
        </w:trPr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9F5F81" w:rsidRDefault="009F5F81" w:rsidP="0096778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C"/>
              </w:rPr>
            </w:pPr>
            <w:r w:rsidRPr="009F5F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C"/>
              </w:rPr>
              <w:t>Contrato Complementario</w:t>
            </w:r>
          </w:p>
          <w:p w:rsidR="009F5F81" w:rsidRPr="009F5F81" w:rsidRDefault="009F5F81" w:rsidP="0096778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C"/>
              </w:rPr>
            </w:pPr>
          </w:p>
        </w:tc>
        <w:tc>
          <w:tcPr>
            <w:tcW w:w="1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9F5F81" w:rsidRDefault="009F5F81" w:rsidP="0096778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C"/>
              </w:rPr>
            </w:pPr>
            <w:r w:rsidRPr="009F5F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C"/>
              </w:rPr>
              <w:t>35%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9F5F81" w:rsidRDefault="009F5F81" w:rsidP="0096778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C"/>
              </w:rPr>
            </w:pPr>
            <w:r w:rsidRPr="009F5F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C"/>
              </w:rPr>
              <w:t>8%</w:t>
            </w:r>
          </w:p>
        </w:tc>
      </w:tr>
      <w:tr w:rsidR="009F5F81" w:rsidRPr="009F5F81" w:rsidTr="00967788">
        <w:trPr>
          <w:trHeight w:val="225"/>
          <w:jc w:val="center"/>
        </w:trPr>
        <w:tc>
          <w:tcPr>
            <w:tcW w:w="22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9F5F81" w:rsidRDefault="009F5F81" w:rsidP="0096778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C"/>
              </w:rPr>
            </w:pPr>
            <w:r w:rsidRPr="009F5F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C"/>
              </w:rPr>
              <w:t>Diferencia en Cantidades de Obra</w:t>
            </w:r>
          </w:p>
          <w:p w:rsidR="009F5F81" w:rsidRPr="009F5F81" w:rsidRDefault="009F5F81" w:rsidP="0096778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C"/>
              </w:rPr>
            </w:pPr>
          </w:p>
        </w:tc>
        <w:tc>
          <w:tcPr>
            <w:tcW w:w="183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9F5F81" w:rsidRDefault="009F5F81" w:rsidP="0096778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C"/>
              </w:rPr>
            </w:pPr>
            <w:r w:rsidRPr="009F5F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C"/>
              </w:rPr>
              <w:t>25%</w:t>
            </w:r>
          </w:p>
        </w:tc>
        <w:tc>
          <w:tcPr>
            <w:tcW w:w="91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9F5F81" w:rsidRDefault="009F5F81" w:rsidP="0096778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C"/>
              </w:rPr>
            </w:pPr>
            <w:r w:rsidRPr="009F5F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C"/>
              </w:rPr>
              <w:t>5%</w:t>
            </w:r>
          </w:p>
        </w:tc>
      </w:tr>
      <w:tr w:rsidR="009F5F81" w:rsidRPr="009F5F81" w:rsidTr="00967788">
        <w:trPr>
          <w:trHeight w:val="240"/>
          <w:jc w:val="center"/>
        </w:trPr>
        <w:tc>
          <w:tcPr>
            <w:tcW w:w="22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9F5F81" w:rsidRDefault="009F5F81" w:rsidP="0096778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C"/>
              </w:rPr>
            </w:pPr>
            <w:r w:rsidRPr="009F5F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C"/>
              </w:rPr>
              <w:t>Rubros Nuevos</w:t>
            </w:r>
          </w:p>
          <w:p w:rsidR="009F5F81" w:rsidRPr="009F5F81" w:rsidRDefault="009F5F81" w:rsidP="0096778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C"/>
              </w:rPr>
            </w:pPr>
          </w:p>
        </w:tc>
        <w:tc>
          <w:tcPr>
            <w:tcW w:w="183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9F5F81" w:rsidRDefault="009F5F81" w:rsidP="0096778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C"/>
              </w:rPr>
            </w:pPr>
            <w:r w:rsidRPr="009F5F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C"/>
              </w:rPr>
              <w:t>10%</w:t>
            </w:r>
          </w:p>
        </w:tc>
        <w:tc>
          <w:tcPr>
            <w:tcW w:w="91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9F5F81" w:rsidRDefault="009F5F81" w:rsidP="0096778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C"/>
              </w:rPr>
            </w:pPr>
            <w:r w:rsidRPr="009F5F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C"/>
              </w:rPr>
              <w:t>2%</w:t>
            </w:r>
          </w:p>
        </w:tc>
      </w:tr>
      <w:tr w:rsidR="009F5F81" w:rsidRPr="009F5F81" w:rsidTr="00967788">
        <w:trPr>
          <w:trHeight w:val="225"/>
          <w:jc w:val="center"/>
        </w:trPr>
        <w:tc>
          <w:tcPr>
            <w:tcW w:w="225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9F5F81" w:rsidRDefault="009F5F81" w:rsidP="0096778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C"/>
              </w:rPr>
            </w:pPr>
            <w:r w:rsidRPr="009F5F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C"/>
              </w:rPr>
              <w:t>Total</w:t>
            </w:r>
          </w:p>
        </w:tc>
        <w:tc>
          <w:tcPr>
            <w:tcW w:w="183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9F5F81" w:rsidRDefault="009F5F81" w:rsidP="0096778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C"/>
              </w:rPr>
            </w:pPr>
            <w:r w:rsidRPr="009F5F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C"/>
              </w:rPr>
              <w:t>70%</w:t>
            </w:r>
          </w:p>
        </w:tc>
        <w:tc>
          <w:tcPr>
            <w:tcW w:w="9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9F5F81" w:rsidRDefault="009F5F81" w:rsidP="0096778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C"/>
              </w:rPr>
            </w:pPr>
            <w:r w:rsidRPr="009F5F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EC"/>
              </w:rPr>
              <w:t>15%</w:t>
            </w:r>
          </w:p>
        </w:tc>
      </w:tr>
    </w:tbl>
    <w:p w:rsidR="009F5F81" w:rsidRPr="009F5F81" w:rsidRDefault="009F5F81" w:rsidP="009F5F81">
      <w:pPr>
        <w:pStyle w:val="Textoindependiente"/>
        <w:spacing w:line="360" w:lineRule="auto"/>
        <w:rPr>
          <w:rFonts w:ascii="Times New Roman" w:hAnsi="Times New Roman" w:cs="Times New Roman"/>
          <w:color w:val="000000" w:themeColor="text1"/>
          <w:sz w:val="20"/>
          <w:szCs w:val="24"/>
          <w:lang w:val="es-ES"/>
        </w:rPr>
      </w:pPr>
      <w:r w:rsidRPr="009F5F81">
        <w:rPr>
          <w:rFonts w:ascii="Times New Roman" w:hAnsi="Times New Roman" w:cs="Times New Roman"/>
          <w:b/>
          <w:color w:val="000000" w:themeColor="text1"/>
          <w:sz w:val="20"/>
          <w:szCs w:val="24"/>
          <w:lang w:val="es-ES"/>
        </w:rPr>
        <w:t>Fuente:</w:t>
      </w:r>
      <w:r w:rsidRPr="009F5F81">
        <w:rPr>
          <w:rFonts w:ascii="Times New Roman" w:hAnsi="Times New Roman" w:cs="Times New Roman"/>
          <w:color w:val="000000" w:themeColor="text1"/>
          <w:sz w:val="20"/>
          <w:szCs w:val="24"/>
          <w:lang w:val="es-ES"/>
        </w:rPr>
        <w:t xml:space="preserve"> Elaboración propia a partir de la  LOSNCP (2020)</w:t>
      </w:r>
    </w:p>
    <w:p w:rsidR="006244F1" w:rsidRDefault="006244F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Pr="00B55D97" w:rsidRDefault="009F5F81" w:rsidP="009F5F81">
      <w:pPr>
        <w:pStyle w:val="Textoindependiente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s-ES"/>
        </w:rPr>
      </w:pPr>
      <w:r w:rsidRPr="00B55D97">
        <w:rPr>
          <w:rFonts w:ascii="Times New Roman" w:hAnsi="Times New Roman" w:cs="Times New Roman"/>
          <w:b/>
          <w:color w:val="000000" w:themeColor="text1"/>
          <w:sz w:val="24"/>
          <w:szCs w:val="24"/>
          <w:lang w:val="es-ES"/>
        </w:rPr>
        <w:lastRenderedPageBreak/>
        <w:t>Tabla 2. Datos obtenidos del portal www.compraspublicas.gob.ec SOCE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1390"/>
        <w:gridCol w:w="1223"/>
        <w:gridCol w:w="1157"/>
        <w:gridCol w:w="1167"/>
        <w:gridCol w:w="1090"/>
        <w:gridCol w:w="680"/>
        <w:gridCol w:w="506"/>
        <w:gridCol w:w="588"/>
        <w:gridCol w:w="442"/>
        <w:gridCol w:w="588"/>
      </w:tblGrid>
      <w:tr w:rsidR="009F5F81" w:rsidRPr="005F572C" w:rsidTr="00967788">
        <w:trPr>
          <w:trHeight w:val="1125"/>
        </w:trPr>
        <w:tc>
          <w:tcPr>
            <w:tcW w:w="28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Ítem</w:t>
            </w:r>
          </w:p>
        </w:tc>
        <w:tc>
          <w:tcPr>
            <w:tcW w:w="74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Objeto del Proceso</w:t>
            </w:r>
          </w:p>
        </w:tc>
        <w:tc>
          <w:tcPr>
            <w:tcW w:w="65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Provincia</w:t>
            </w:r>
          </w:p>
        </w:tc>
        <w:tc>
          <w:tcPr>
            <w:tcW w:w="61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Monto Referencial</w:t>
            </w:r>
          </w:p>
        </w:tc>
        <w:tc>
          <w:tcPr>
            <w:tcW w:w="62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Monto Contractual</w:t>
            </w:r>
          </w:p>
        </w:tc>
        <w:tc>
          <w:tcPr>
            <w:tcW w:w="58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Monto Ejecutado</w:t>
            </w:r>
          </w:p>
        </w:tc>
        <w:tc>
          <w:tcPr>
            <w:tcW w:w="63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Plazo</w:t>
            </w:r>
          </w:p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Contractual</w:t>
            </w:r>
          </w:p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</w:p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y</w:t>
            </w:r>
          </w:p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</w:p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Plazo</w:t>
            </w:r>
          </w:p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Ejecutado</w:t>
            </w:r>
          </w:p>
        </w:tc>
        <w:tc>
          <w:tcPr>
            <w:tcW w:w="864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Contrato</w:t>
            </w:r>
          </w:p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Complementario</w:t>
            </w:r>
          </w:p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</w:p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Diferencia en</w:t>
            </w:r>
          </w:p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Cantidades de Obra</w:t>
            </w:r>
          </w:p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</w:p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Rubros Nuevos</w:t>
            </w:r>
          </w:p>
        </w:tc>
      </w:tr>
      <w:tr w:rsidR="009F5F81" w:rsidRPr="005F572C" w:rsidTr="00967788">
        <w:trPr>
          <w:trHeight w:val="1260"/>
        </w:trPr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1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Regeneración urbana del barrio Los Vergeles II etapa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El Oro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1'780.274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1'671.769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1'743.531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180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180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NO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NO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SI</w:t>
            </w:r>
          </w:p>
        </w:tc>
      </w:tr>
      <w:tr w:rsidR="009F5F81" w:rsidRPr="005F572C" w:rsidTr="00967788">
        <w:trPr>
          <w:trHeight w:val="1260"/>
        </w:trPr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2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Construcción edificio agencia Tena EEASA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Tungurahua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713.823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613.890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799.673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300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342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SI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NO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NO</w:t>
            </w:r>
          </w:p>
        </w:tc>
      </w:tr>
      <w:tr w:rsidR="009F5F81" w:rsidRPr="005F572C" w:rsidTr="00967788">
        <w:trPr>
          <w:trHeight w:val="1260"/>
        </w:trPr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233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Construcción de redes de distribución y planta de tratamiento de agua potable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Azuay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1'107.454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896.682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1'567.082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300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482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SI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SI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SI</w:t>
            </w:r>
          </w:p>
        </w:tc>
      </w:tr>
      <w:tr w:rsidR="009F5F81" w:rsidRPr="005F572C" w:rsidTr="00967788">
        <w:trPr>
          <w:trHeight w:val="1260"/>
        </w:trPr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234</w:t>
            </w:r>
          </w:p>
        </w:tc>
        <w:tc>
          <w:tcPr>
            <w:tcW w:w="7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Construcción del edificio anexo municipal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Guayas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809.792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789.853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1'066.612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150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320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SI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SI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SI</w:t>
            </w:r>
          </w:p>
        </w:tc>
      </w:tr>
    </w:tbl>
    <w:p w:rsidR="009F5F81" w:rsidRPr="000F6D3E" w:rsidRDefault="009F5F81" w:rsidP="009F5F81">
      <w:pPr>
        <w:pStyle w:val="Textoindependiente"/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  <w:lang w:val="es-ES"/>
        </w:rPr>
      </w:pPr>
      <w:r w:rsidRPr="000F6D3E">
        <w:rPr>
          <w:rFonts w:ascii="Times New Roman" w:hAnsi="Times New Roman" w:cs="Times New Roman"/>
          <w:color w:val="000000" w:themeColor="text1"/>
          <w:sz w:val="20"/>
          <w:szCs w:val="24"/>
          <w:lang w:val="es-ES"/>
        </w:rPr>
        <w:t>Fuente: Sistema Oficial de Contratación del Estado SOCE (2020)</w:t>
      </w: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Pr="00B55D97" w:rsidRDefault="009F5F81" w:rsidP="009F5F81">
      <w:pPr>
        <w:pStyle w:val="Textoindependiente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s-ES"/>
        </w:rPr>
      </w:pPr>
      <w:r w:rsidRPr="00B55D97">
        <w:rPr>
          <w:rFonts w:ascii="Times New Roman" w:hAnsi="Times New Roman" w:cs="Times New Roman"/>
          <w:b/>
          <w:color w:val="000000" w:themeColor="text1"/>
          <w:sz w:val="24"/>
          <w:szCs w:val="24"/>
          <w:lang w:val="es-ES"/>
        </w:rPr>
        <w:lastRenderedPageBreak/>
        <w:t>Tabla 3. Conversión de base de datos en variables categóricas</w:t>
      </w:r>
    </w:p>
    <w:tbl>
      <w:tblPr>
        <w:tblW w:w="91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953"/>
        <w:gridCol w:w="1508"/>
        <w:gridCol w:w="1304"/>
        <w:gridCol w:w="809"/>
        <w:gridCol w:w="1668"/>
        <w:gridCol w:w="262"/>
        <w:gridCol w:w="1223"/>
        <w:gridCol w:w="465"/>
        <w:gridCol w:w="465"/>
      </w:tblGrid>
      <w:tr w:rsidR="009F5F81" w:rsidRPr="005F572C" w:rsidTr="00967788">
        <w:trPr>
          <w:trHeight w:val="420"/>
        </w:trPr>
        <w:tc>
          <w:tcPr>
            <w:tcW w:w="504" w:type="dxa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Ítem</w:t>
            </w:r>
          </w:p>
        </w:tc>
        <w:tc>
          <w:tcPr>
            <w:tcW w:w="94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Región</w:t>
            </w:r>
          </w:p>
        </w:tc>
        <w:tc>
          <w:tcPr>
            <w:tcW w:w="14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Sector</w:t>
            </w:r>
          </w:p>
        </w:tc>
        <w:tc>
          <w:tcPr>
            <w:tcW w:w="13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Monto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Plazo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Entidad</w:t>
            </w:r>
          </w:p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Contratante</w:t>
            </w:r>
          </w:p>
        </w:tc>
        <w:tc>
          <w:tcPr>
            <w:tcW w:w="147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Contrato Complementario</w:t>
            </w:r>
          </w:p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</w:p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Diferencia en Cantidades de Obra</w:t>
            </w:r>
          </w:p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</w:p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Rubros Nuevos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Variación</w:t>
            </w:r>
          </w:p>
        </w:tc>
      </w:tr>
      <w:tr w:rsidR="009F5F81" w:rsidRPr="005F572C" w:rsidTr="00967788">
        <w:trPr>
          <w:trHeight w:val="1635"/>
        </w:trPr>
        <w:tc>
          <w:tcPr>
            <w:tcW w:w="504" w:type="dxa"/>
            <w:tcBorders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Costa=0</w:t>
            </w: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br/>
              <w:t>Sierra=1</w:t>
            </w: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br/>
              <w:t>Oriente=2</w:t>
            </w: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br/>
              <w:t>Insular=3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Eléctrico=0</w:t>
            </w: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br/>
              <w:t>Agua=1</w:t>
            </w: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br/>
              <w:t>Vial=2</w:t>
            </w: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br/>
              <w:t>Edificio=3</w:t>
            </w: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br/>
              <w:t>Esparcimiento=4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sym w:font="Symbol" w:char="F0A3"/>
            </w: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500.000=0</w:t>
            </w: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br/>
            </w: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sym w:font="Symbol" w:char="F0A3"/>
            </w: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1'000.000=1</w:t>
            </w: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br/>
            </w: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sym w:font="Symbol" w:char="F0A3"/>
            </w: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3'000.000=2</w:t>
            </w: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br/>
              <w:t>De otro modo=3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sym w:font="Symbol" w:char="F0A3"/>
            </w: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180=0</w:t>
            </w:r>
          </w:p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sym w:font="Symbol" w:char="F0A3"/>
            </w: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360=1</w:t>
            </w: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br/>
              <w:t>De otro modo=2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Gobierno Autónomo Descentralizado=0</w:t>
            </w: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br/>
              <w:t>Función Ejecutiva=1</w:t>
            </w:r>
          </w:p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</w:p>
        </w:tc>
        <w:tc>
          <w:tcPr>
            <w:tcW w:w="14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NO=0</w:t>
            </w: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br/>
              <w:t>SI=1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sym w:font="Symbol" w:char="F03E"/>
            </w: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 xml:space="preserve"> 0.15=1</w:t>
            </w:r>
          </w:p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sym w:font="Symbol" w:char="F03C"/>
            </w: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 xml:space="preserve"> 0.15=0</w:t>
            </w:r>
          </w:p>
        </w:tc>
      </w:tr>
      <w:tr w:rsidR="009F5F81" w:rsidRPr="005F572C" w:rsidTr="00967788">
        <w:trPr>
          <w:trHeight w:val="21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0</w:t>
            </w:r>
          </w:p>
        </w:tc>
      </w:tr>
      <w:tr w:rsidR="009F5F81" w:rsidRPr="005F572C" w:rsidTr="00967788">
        <w:trPr>
          <w:trHeight w:val="21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1</w:t>
            </w:r>
          </w:p>
        </w:tc>
      </w:tr>
      <w:tr w:rsidR="009F5F81" w:rsidRPr="005F572C" w:rsidTr="00967788">
        <w:trPr>
          <w:trHeight w:val="210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233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1</w:t>
            </w:r>
          </w:p>
        </w:tc>
      </w:tr>
      <w:tr w:rsidR="009F5F81" w:rsidRPr="005F572C" w:rsidTr="00967788">
        <w:trPr>
          <w:trHeight w:val="225"/>
        </w:trPr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234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5F572C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</w:pPr>
            <w:r w:rsidRPr="005F572C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s-ES"/>
              </w:rPr>
              <w:t>1</w:t>
            </w:r>
          </w:p>
        </w:tc>
      </w:tr>
    </w:tbl>
    <w:p w:rsidR="009F5F81" w:rsidRPr="000F6D3E" w:rsidRDefault="009F5F81" w:rsidP="009F5F81">
      <w:pPr>
        <w:pStyle w:val="Textoindependiente"/>
        <w:tabs>
          <w:tab w:val="left" w:pos="4169"/>
        </w:tabs>
        <w:spacing w:line="360" w:lineRule="auto"/>
        <w:rPr>
          <w:rFonts w:ascii="Times New Roman" w:hAnsi="Times New Roman" w:cs="Times New Roman"/>
          <w:color w:val="000000" w:themeColor="text1"/>
          <w:sz w:val="20"/>
          <w:szCs w:val="24"/>
          <w:lang w:val="es-ES"/>
        </w:rPr>
      </w:pPr>
      <w:r w:rsidRPr="000F6D3E">
        <w:rPr>
          <w:rFonts w:ascii="Times New Roman" w:hAnsi="Times New Roman" w:cs="Times New Roman"/>
          <w:color w:val="000000" w:themeColor="text1"/>
          <w:sz w:val="20"/>
          <w:szCs w:val="24"/>
          <w:lang w:val="es-ES"/>
        </w:rPr>
        <w:t>Fuente: Elaboración propia a partir de observación (2020)</w:t>
      </w: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Pr="00B55D97" w:rsidRDefault="009F5F81" w:rsidP="009F5F81">
      <w:pPr>
        <w:pStyle w:val="Textoindependiente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s-ES"/>
        </w:rPr>
      </w:pPr>
      <w:r w:rsidRPr="00B55D97">
        <w:rPr>
          <w:rFonts w:ascii="Times New Roman" w:hAnsi="Times New Roman" w:cs="Times New Roman"/>
          <w:b/>
          <w:color w:val="000000" w:themeColor="text1"/>
          <w:sz w:val="24"/>
          <w:szCs w:val="24"/>
          <w:lang w:val="es-ES"/>
        </w:rPr>
        <w:lastRenderedPageBreak/>
        <w:t>Tabla 4. Predicción de la probabilidad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5"/>
        <w:gridCol w:w="1782"/>
        <w:gridCol w:w="1737"/>
        <w:gridCol w:w="943"/>
        <w:gridCol w:w="2149"/>
        <w:gridCol w:w="1636"/>
      </w:tblGrid>
      <w:tr w:rsidR="009F5F81" w:rsidRPr="000F6D3E" w:rsidTr="00967788">
        <w:trPr>
          <w:trHeight w:val="210"/>
        </w:trPr>
        <w:tc>
          <w:tcPr>
            <w:tcW w:w="57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Región</w:t>
            </w:r>
          </w:p>
        </w:tc>
        <w:tc>
          <w:tcPr>
            <w:tcW w:w="95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Sector</w:t>
            </w:r>
          </w:p>
        </w:tc>
        <w:tc>
          <w:tcPr>
            <w:tcW w:w="93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Monto</w:t>
            </w:r>
          </w:p>
        </w:tc>
        <w:tc>
          <w:tcPr>
            <w:tcW w:w="49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Plazo</w:t>
            </w:r>
          </w:p>
        </w:tc>
        <w:tc>
          <w:tcPr>
            <w:tcW w:w="115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Entidad</w:t>
            </w:r>
          </w:p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Contratante</w:t>
            </w:r>
          </w:p>
        </w:tc>
        <w:tc>
          <w:tcPr>
            <w:tcW w:w="883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Probabilidad de superar el 15%</w:t>
            </w:r>
          </w:p>
        </w:tc>
      </w:tr>
      <w:tr w:rsidR="009F5F81" w:rsidRPr="000F6D3E" w:rsidTr="00967788">
        <w:trPr>
          <w:trHeight w:val="831"/>
        </w:trPr>
        <w:tc>
          <w:tcPr>
            <w:tcW w:w="5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Costa=0</w:t>
            </w: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br/>
              <w:t>Sierra=1</w:t>
            </w: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br/>
              <w:t>Oriente=2</w:t>
            </w: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br/>
              <w:t>Insular=3</w:t>
            </w:r>
          </w:p>
        </w:tc>
        <w:tc>
          <w:tcPr>
            <w:tcW w:w="9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Eléctrico=0</w:t>
            </w: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br/>
              <w:t>Agua=1</w:t>
            </w: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br/>
              <w:t>Vial=2</w:t>
            </w: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br/>
              <w:t>Edificio=3</w:t>
            </w: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br/>
              <w:t>Esparcimiento=4</w:t>
            </w:r>
          </w:p>
        </w:tc>
        <w:tc>
          <w:tcPr>
            <w:tcW w:w="9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sym w:font="Symbol" w:char="F0A3"/>
            </w: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 xml:space="preserve"> 500.000=0</w:t>
            </w: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br/>
            </w: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sym w:font="Symbol" w:char="F0A3"/>
            </w: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 xml:space="preserve"> 1'000.000=1</w:t>
            </w: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br/>
            </w: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sym w:font="Symbol" w:char="F0A3"/>
            </w: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 xml:space="preserve"> 3'000.000=2</w:t>
            </w: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br/>
              <w:t>De otro modo=3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sym w:font="Symbol" w:char="F0A3"/>
            </w: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 xml:space="preserve"> 180=0</w:t>
            </w:r>
          </w:p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sym w:font="Symbol" w:char="F0A3"/>
            </w: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 xml:space="preserve"> 360=1</w:t>
            </w: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br/>
              <w:t>De otro modo=2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Gobierno Autónomo Descentralizado=0</w:t>
            </w: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br/>
              <w:t>Función Ejecutiva=1</w:t>
            </w: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br/>
            </w:r>
          </w:p>
        </w:tc>
        <w:tc>
          <w:tcPr>
            <w:tcW w:w="883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</w:p>
        </w:tc>
      </w:tr>
      <w:tr w:rsidR="009F5F81" w:rsidRPr="000F6D3E" w:rsidTr="00967788">
        <w:trPr>
          <w:trHeight w:val="225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1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3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3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1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1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99.70%</w:t>
            </w:r>
          </w:p>
        </w:tc>
      </w:tr>
      <w:tr w:rsidR="009F5F81" w:rsidRPr="000F6D3E" w:rsidTr="00967788">
        <w:trPr>
          <w:trHeight w:val="225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0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3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0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1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99.54%</w:t>
            </w:r>
          </w:p>
        </w:tc>
      </w:tr>
      <w:tr w:rsidR="009F5F81" w:rsidRPr="000F6D3E" w:rsidTr="00967788">
        <w:trPr>
          <w:trHeight w:val="225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1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3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3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2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1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88.65%</w:t>
            </w:r>
          </w:p>
        </w:tc>
      </w:tr>
      <w:tr w:rsidR="009F5F81" w:rsidRPr="000F6D3E" w:rsidTr="00967788">
        <w:trPr>
          <w:trHeight w:val="225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1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2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3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2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1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86.95%</w:t>
            </w:r>
          </w:p>
        </w:tc>
      </w:tr>
      <w:tr w:rsidR="009F5F81" w:rsidRPr="000F6D3E" w:rsidTr="00967788">
        <w:trPr>
          <w:trHeight w:val="225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1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3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2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1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85.26%</w:t>
            </w:r>
          </w:p>
        </w:tc>
      </w:tr>
      <w:tr w:rsidR="009F5F81" w:rsidRPr="000F6D3E" w:rsidTr="00967788">
        <w:trPr>
          <w:trHeight w:val="225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0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2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3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2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1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85.20%</w:t>
            </w:r>
          </w:p>
        </w:tc>
      </w:tr>
      <w:tr w:rsidR="009F5F81" w:rsidRPr="000F6D3E" w:rsidTr="00967788">
        <w:trPr>
          <w:trHeight w:val="225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1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1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3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2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1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84.23%</w:t>
            </w:r>
          </w:p>
        </w:tc>
      </w:tr>
      <w:tr w:rsidR="009F5F81" w:rsidRPr="000F6D3E" w:rsidTr="00967788">
        <w:trPr>
          <w:trHeight w:val="225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1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2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2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1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83.16%</w:t>
            </w:r>
          </w:p>
        </w:tc>
      </w:tr>
      <w:tr w:rsidR="009F5F81" w:rsidRPr="000F6D3E" w:rsidTr="00967788">
        <w:trPr>
          <w:trHeight w:val="225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1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2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3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1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1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73.87%</w:t>
            </w:r>
          </w:p>
        </w:tc>
      </w:tr>
      <w:tr w:rsidR="009F5F81" w:rsidRPr="000F6D3E" w:rsidTr="00967788">
        <w:trPr>
          <w:trHeight w:val="225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1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2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3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0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1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72.64%</w:t>
            </w:r>
          </w:p>
        </w:tc>
      </w:tr>
      <w:tr w:rsidR="009F5F81" w:rsidRPr="000F6D3E" w:rsidTr="00967788">
        <w:trPr>
          <w:trHeight w:val="225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1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3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1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1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72.27%</w:t>
            </w:r>
          </w:p>
        </w:tc>
      </w:tr>
      <w:tr w:rsidR="009F5F81" w:rsidRPr="000F6D3E" w:rsidTr="00967788">
        <w:trPr>
          <w:trHeight w:val="225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1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4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0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1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71.71%</w:t>
            </w:r>
          </w:p>
        </w:tc>
      </w:tr>
      <w:tr w:rsidR="009F5F81" w:rsidRPr="000F6D3E" w:rsidTr="00967788">
        <w:trPr>
          <w:trHeight w:val="225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1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3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1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1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71.05%</w:t>
            </w:r>
          </w:p>
        </w:tc>
      </w:tr>
      <w:tr w:rsidR="009F5F81" w:rsidRPr="000F6D3E" w:rsidTr="00967788">
        <w:trPr>
          <w:trHeight w:val="225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1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3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0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1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70.98%</w:t>
            </w:r>
          </w:p>
        </w:tc>
      </w:tr>
      <w:tr w:rsidR="009F5F81" w:rsidRPr="000F6D3E" w:rsidTr="00967788">
        <w:trPr>
          <w:trHeight w:val="225"/>
        </w:trPr>
        <w:tc>
          <w:tcPr>
            <w:tcW w:w="5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0</w:t>
            </w:r>
          </w:p>
        </w:tc>
        <w:tc>
          <w:tcPr>
            <w:tcW w:w="9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2</w:t>
            </w:r>
          </w:p>
        </w:tc>
        <w:tc>
          <w:tcPr>
            <w:tcW w:w="9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1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1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F5F81" w:rsidRPr="000F6D3E" w:rsidRDefault="009F5F81" w:rsidP="0096778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0F6D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70.96%</w:t>
            </w:r>
          </w:p>
        </w:tc>
      </w:tr>
    </w:tbl>
    <w:p w:rsidR="009F5F81" w:rsidRPr="000F6D3E" w:rsidRDefault="009F5F81" w:rsidP="009F5F81">
      <w:pPr>
        <w:pStyle w:val="Textoindependiente"/>
        <w:tabs>
          <w:tab w:val="left" w:pos="1490"/>
        </w:tabs>
        <w:spacing w:line="360" w:lineRule="auto"/>
        <w:rPr>
          <w:rFonts w:ascii="Times New Roman" w:hAnsi="Times New Roman" w:cs="Times New Roman"/>
          <w:color w:val="000000" w:themeColor="text1"/>
          <w:sz w:val="20"/>
          <w:szCs w:val="24"/>
          <w:lang w:val="es-ES"/>
        </w:rPr>
      </w:pPr>
      <w:r w:rsidRPr="000F6D3E">
        <w:rPr>
          <w:rFonts w:ascii="Times New Roman" w:hAnsi="Times New Roman" w:cs="Times New Roman"/>
          <w:color w:val="000000" w:themeColor="text1"/>
          <w:sz w:val="20"/>
          <w:szCs w:val="24"/>
          <w:lang w:val="es-ES"/>
        </w:rPr>
        <w:t>Fuente: Elaboración propia a partir de observación (2020)</w:t>
      </w:r>
    </w:p>
    <w:p w:rsidR="009F5F81" w:rsidRDefault="009F5F81">
      <w:pPr>
        <w:rPr>
          <w:rFonts w:ascii="Times New Roman" w:hAnsi="Times New Roman" w:cs="Times New Roman"/>
        </w:rPr>
      </w:pPr>
      <w:bookmarkStart w:id="0" w:name="_GoBack"/>
      <w:bookmarkEnd w:id="0"/>
    </w:p>
    <w:p w:rsidR="009F5F81" w:rsidRDefault="009F5F81">
      <w:pPr>
        <w:rPr>
          <w:rFonts w:ascii="Times New Roman" w:hAnsi="Times New Roman" w:cs="Times New Roman"/>
        </w:rPr>
      </w:pPr>
    </w:p>
    <w:p w:rsidR="009F5F81" w:rsidRDefault="009F5F81">
      <w:pPr>
        <w:rPr>
          <w:rFonts w:ascii="Times New Roman" w:hAnsi="Times New Roman" w:cs="Times New Roman"/>
        </w:rPr>
      </w:pPr>
    </w:p>
    <w:p w:rsidR="009F5F81" w:rsidRPr="009F5F81" w:rsidRDefault="009F5F81">
      <w:pPr>
        <w:rPr>
          <w:rFonts w:ascii="Times New Roman" w:hAnsi="Times New Roman" w:cs="Times New Roman"/>
        </w:rPr>
      </w:pPr>
    </w:p>
    <w:sectPr w:rsidR="009F5F81" w:rsidRPr="009F5F81" w:rsidSect="009F5F81">
      <w:pgSz w:w="12242" w:h="15842" w:code="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F81"/>
    <w:rsid w:val="006244F1"/>
    <w:rsid w:val="009F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C700E6-8FF1-41BE-A75D-92C6CEE18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F5F81"/>
    <w:pPr>
      <w:widowControl w:val="0"/>
      <w:spacing w:after="0" w:line="240" w:lineRule="auto"/>
    </w:pPr>
    <w:rPr>
      <w:rFonts w:ascii="Arial" w:eastAsia="Arial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9F5F81"/>
    <w:rPr>
      <w:sz w:val="16"/>
      <w:szCs w:val="16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F5F81"/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373</Words>
  <Characters>2053</Characters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2020-08-28T16:16:00Z</dcterms:created>
  <dcterms:modified xsi:type="dcterms:W3CDTF">2020-08-28T16:19:00Z</dcterms:modified>
</cp:coreProperties>
</file>