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diagrams/drawing1.xml" ContentType="application/vnd.ms-office.drawingml.diagramDrawing+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864" w:rsidRDefault="006058ED" w:rsidP="00BF3BCC">
      <w:pPr>
        <w:jc w:val="both"/>
        <w:rPr>
          <w:rFonts w:ascii="Arial" w:hAnsi="Arial" w:cs="Arial"/>
          <w:b/>
          <w:sz w:val="24"/>
          <w:szCs w:val="24"/>
        </w:rPr>
      </w:pPr>
      <w:r>
        <w:rPr>
          <w:rFonts w:ascii="Arial" w:hAnsi="Arial" w:cs="Arial"/>
          <w:b/>
          <w:sz w:val="24"/>
          <w:szCs w:val="24"/>
        </w:rPr>
        <w:t>El abuso sexual</w:t>
      </w:r>
      <w:r w:rsidR="00BF3BCC" w:rsidRPr="00E262E8">
        <w:rPr>
          <w:rFonts w:ascii="Arial" w:hAnsi="Arial" w:cs="Arial"/>
          <w:b/>
          <w:sz w:val="24"/>
          <w:szCs w:val="24"/>
        </w:rPr>
        <w:t xml:space="preserve"> </w:t>
      </w:r>
      <w:r w:rsidR="00B65A3B">
        <w:rPr>
          <w:rFonts w:ascii="Arial" w:hAnsi="Arial" w:cs="Arial"/>
          <w:b/>
          <w:sz w:val="24"/>
          <w:szCs w:val="24"/>
        </w:rPr>
        <w:t xml:space="preserve">infantil </w:t>
      </w:r>
      <w:r w:rsidR="00BE26EF">
        <w:rPr>
          <w:rFonts w:ascii="Arial" w:hAnsi="Arial" w:cs="Arial"/>
          <w:b/>
          <w:sz w:val="24"/>
          <w:szCs w:val="24"/>
        </w:rPr>
        <w:t>en Manta</w:t>
      </w:r>
      <w:r>
        <w:rPr>
          <w:rFonts w:ascii="Arial" w:hAnsi="Arial" w:cs="Arial"/>
          <w:b/>
          <w:sz w:val="24"/>
          <w:szCs w:val="24"/>
        </w:rPr>
        <w:t>: un estudio a partir del h</w:t>
      </w:r>
      <w:r w:rsidR="00BF3BCC" w:rsidRPr="00E262E8">
        <w:rPr>
          <w:rFonts w:ascii="Arial" w:hAnsi="Arial" w:cs="Arial"/>
          <w:b/>
          <w:sz w:val="24"/>
          <w:szCs w:val="24"/>
        </w:rPr>
        <w:t>ospital Rafael Rodríguez Zambrano (2011 – 2014)</w:t>
      </w:r>
    </w:p>
    <w:p w:rsidR="008B2B5A" w:rsidRDefault="008B2B5A" w:rsidP="00BF3BCC">
      <w:pPr>
        <w:jc w:val="both"/>
        <w:rPr>
          <w:rFonts w:ascii="Arial" w:hAnsi="Arial" w:cs="Arial"/>
          <w:b/>
          <w:sz w:val="24"/>
          <w:szCs w:val="24"/>
        </w:rPr>
      </w:pPr>
    </w:p>
    <w:p w:rsidR="008B2B5A" w:rsidRDefault="00641E16" w:rsidP="00641E16">
      <w:pPr>
        <w:jc w:val="center"/>
        <w:rPr>
          <w:rFonts w:ascii="Arial" w:hAnsi="Arial" w:cs="Arial"/>
          <w:sz w:val="24"/>
          <w:szCs w:val="24"/>
        </w:rPr>
      </w:pPr>
      <w:r w:rsidRPr="00641E16">
        <w:rPr>
          <w:rFonts w:ascii="Arial" w:hAnsi="Arial" w:cs="Arial"/>
          <w:sz w:val="24"/>
          <w:szCs w:val="24"/>
        </w:rPr>
        <w:t xml:space="preserve">Red Ecuatoriana de Investigación </w:t>
      </w:r>
      <w:r w:rsidR="00E30F98">
        <w:rPr>
          <w:rFonts w:ascii="Arial" w:hAnsi="Arial" w:cs="Arial"/>
          <w:sz w:val="24"/>
          <w:szCs w:val="24"/>
        </w:rPr>
        <w:t xml:space="preserve">Biosocial sobre </w:t>
      </w:r>
      <w:r w:rsidRPr="00641E16">
        <w:rPr>
          <w:rFonts w:ascii="Arial" w:hAnsi="Arial" w:cs="Arial"/>
          <w:sz w:val="24"/>
          <w:szCs w:val="24"/>
        </w:rPr>
        <w:t>el Buen Vivir</w:t>
      </w:r>
      <w:r>
        <w:rPr>
          <w:rFonts w:ascii="Arial" w:hAnsi="Arial" w:cs="Arial"/>
          <w:sz w:val="24"/>
          <w:szCs w:val="24"/>
        </w:rPr>
        <w:t xml:space="preserve"> (</w:t>
      </w:r>
      <w:r w:rsidR="00E30F98">
        <w:rPr>
          <w:rFonts w:ascii="Arial" w:hAnsi="Arial" w:cs="Arial"/>
          <w:sz w:val="24"/>
          <w:szCs w:val="24"/>
        </w:rPr>
        <w:t>BIORED</w:t>
      </w:r>
      <w:r>
        <w:rPr>
          <w:rFonts w:ascii="Arial" w:hAnsi="Arial" w:cs="Arial"/>
          <w:sz w:val="24"/>
          <w:szCs w:val="24"/>
        </w:rPr>
        <w:t>)</w:t>
      </w:r>
      <w:r>
        <w:rPr>
          <w:rStyle w:val="Refdenotaalpie"/>
          <w:rFonts w:ascii="Arial" w:hAnsi="Arial" w:cs="Arial"/>
          <w:sz w:val="24"/>
          <w:szCs w:val="24"/>
        </w:rPr>
        <w:footnoteReference w:id="2"/>
      </w:r>
    </w:p>
    <w:p w:rsidR="00912F08" w:rsidRDefault="00912F08" w:rsidP="00BF3BCC">
      <w:pPr>
        <w:jc w:val="both"/>
        <w:rPr>
          <w:rFonts w:ascii="Arial" w:hAnsi="Arial" w:cs="Arial"/>
          <w:b/>
          <w:sz w:val="24"/>
          <w:szCs w:val="24"/>
        </w:rPr>
      </w:pPr>
    </w:p>
    <w:p w:rsidR="00E262E8" w:rsidRDefault="00E262E8" w:rsidP="00BF3BCC">
      <w:pPr>
        <w:jc w:val="both"/>
        <w:rPr>
          <w:rFonts w:ascii="Arial" w:hAnsi="Arial" w:cs="Arial"/>
          <w:b/>
          <w:sz w:val="24"/>
          <w:szCs w:val="24"/>
        </w:rPr>
      </w:pPr>
      <w:r>
        <w:rPr>
          <w:rFonts w:ascii="Arial" w:hAnsi="Arial" w:cs="Arial"/>
          <w:b/>
          <w:sz w:val="24"/>
          <w:szCs w:val="24"/>
        </w:rPr>
        <w:t>RESUMEN</w:t>
      </w:r>
    </w:p>
    <w:p w:rsidR="002209FC" w:rsidRPr="00D472E3" w:rsidRDefault="002209FC" w:rsidP="002209FC">
      <w:pPr>
        <w:spacing w:line="240" w:lineRule="auto"/>
        <w:jc w:val="both"/>
        <w:rPr>
          <w:rFonts w:ascii="Arial" w:hAnsi="Arial" w:cs="Arial"/>
          <w:sz w:val="24"/>
          <w:szCs w:val="24"/>
        </w:rPr>
      </w:pPr>
      <w:r w:rsidRPr="00D472E3">
        <w:rPr>
          <w:rFonts w:ascii="Arial" w:hAnsi="Arial" w:cs="Arial"/>
          <w:sz w:val="24"/>
          <w:szCs w:val="24"/>
        </w:rPr>
        <w:t>El abuso sexual infantil es una patología que afecta a ámbitos tanto físicos como psicológicos. En la actualidad, a nivel mundial, la Organización de Naciones Unidas estima que casi una de cada diez niñas sufre algún tipo de abuso sexual. En el Ecuador, esta cifra se triplica: unos tres de cada diez niños reconocen haber sufrido alguna clase de agresión. En este país andino, desde hace aproximadamente dos décadas, se ha generado una abundante legislación para prevenir conductas delictivas relacionadas con la violencia. Pero a pesar de esta avalancha de leyes, aún quedan patrones culturales conflictivos que hacen del Ecuador un contexto especialmente vulnerable para las víctimas. En el siguiente artículo, mostramos los datos facilitados por la Sala de Primera Acogida del hospital Rafael Rodríguez Zambrano sobre las víctimas de abuso sexual.Como resultados, subrayamos que casi ocho de cada diez víctimas están entre los 1 y los 15 años, son en general mujeres, y sus agresores pertenecen al ámbito familiar o al entorno social. La pobreza extrema, con el consiguiente hacinamiento familiar, caracterizan a buena parte de la capital manteña: esos mismos factores explican buena parte de la periferia de la agresión, junto a otros factores simbólicos que inciden en una mayor indefensión de las víctimas.</w:t>
      </w:r>
    </w:p>
    <w:p w:rsidR="00E262E8" w:rsidRPr="002209FC" w:rsidRDefault="00E262E8" w:rsidP="00BF3BCC">
      <w:pPr>
        <w:jc w:val="both"/>
        <w:rPr>
          <w:rFonts w:ascii="Arial" w:hAnsi="Arial" w:cs="Arial"/>
          <w:sz w:val="24"/>
          <w:szCs w:val="24"/>
        </w:rPr>
      </w:pPr>
    </w:p>
    <w:p w:rsidR="00E262E8" w:rsidRDefault="00E262E8" w:rsidP="00BF3BCC">
      <w:pPr>
        <w:jc w:val="both"/>
        <w:rPr>
          <w:rFonts w:ascii="Arial" w:hAnsi="Arial" w:cs="Arial"/>
          <w:b/>
          <w:sz w:val="24"/>
          <w:szCs w:val="24"/>
        </w:rPr>
      </w:pPr>
      <w:r>
        <w:rPr>
          <w:rFonts w:ascii="Arial" w:hAnsi="Arial" w:cs="Arial"/>
          <w:b/>
          <w:sz w:val="24"/>
          <w:szCs w:val="24"/>
        </w:rPr>
        <w:t>Palabras clave</w:t>
      </w:r>
    </w:p>
    <w:p w:rsidR="00E262E8" w:rsidRPr="002209FC" w:rsidRDefault="002209FC" w:rsidP="00BF3BCC">
      <w:pPr>
        <w:jc w:val="both"/>
        <w:rPr>
          <w:rFonts w:ascii="Arial" w:hAnsi="Arial" w:cs="Arial"/>
          <w:sz w:val="24"/>
          <w:szCs w:val="24"/>
        </w:rPr>
      </w:pPr>
      <w:r>
        <w:rPr>
          <w:rFonts w:ascii="Arial" w:hAnsi="Arial" w:cs="Arial"/>
          <w:sz w:val="24"/>
          <w:szCs w:val="24"/>
        </w:rPr>
        <w:t>Abuso sexual; Manta; Rodríguez Zambrano; violencia Ecuador</w:t>
      </w:r>
    </w:p>
    <w:p w:rsidR="00B65A3B" w:rsidRDefault="00B65A3B" w:rsidP="00BF3BCC">
      <w:pPr>
        <w:jc w:val="both"/>
        <w:rPr>
          <w:rFonts w:ascii="Arial" w:hAnsi="Arial" w:cs="Arial"/>
          <w:b/>
          <w:sz w:val="24"/>
          <w:szCs w:val="24"/>
        </w:rPr>
      </w:pPr>
    </w:p>
    <w:p w:rsidR="00B65A3B" w:rsidRDefault="00B65A3B" w:rsidP="00BF3BCC">
      <w:pPr>
        <w:jc w:val="both"/>
        <w:rPr>
          <w:rFonts w:ascii="Arial" w:hAnsi="Arial" w:cs="Arial"/>
          <w:b/>
          <w:sz w:val="24"/>
          <w:szCs w:val="24"/>
        </w:rPr>
      </w:pPr>
    </w:p>
    <w:p w:rsidR="00B65A3B" w:rsidRDefault="00B65A3B" w:rsidP="00BF3BCC">
      <w:pPr>
        <w:jc w:val="both"/>
        <w:rPr>
          <w:rFonts w:ascii="Arial" w:hAnsi="Arial" w:cs="Arial"/>
          <w:b/>
          <w:sz w:val="24"/>
          <w:szCs w:val="24"/>
        </w:rPr>
      </w:pPr>
    </w:p>
    <w:p w:rsidR="00E262E8" w:rsidRDefault="00E262E8" w:rsidP="00BF3BCC">
      <w:pPr>
        <w:jc w:val="both"/>
        <w:rPr>
          <w:rFonts w:ascii="Arial" w:hAnsi="Arial" w:cs="Arial"/>
          <w:b/>
          <w:sz w:val="24"/>
          <w:szCs w:val="24"/>
        </w:rPr>
      </w:pPr>
      <w:r>
        <w:rPr>
          <w:rFonts w:ascii="Arial" w:hAnsi="Arial" w:cs="Arial"/>
          <w:b/>
          <w:sz w:val="24"/>
          <w:szCs w:val="24"/>
        </w:rPr>
        <w:lastRenderedPageBreak/>
        <w:t>Introducción</w:t>
      </w:r>
    </w:p>
    <w:p w:rsidR="002B4E38" w:rsidRDefault="002B4E38" w:rsidP="00BF3BCC">
      <w:pPr>
        <w:jc w:val="both"/>
        <w:rPr>
          <w:rFonts w:ascii="Arial" w:hAnsi="Arial" w:cs="Arial"/>
          <w:sz w:val="24"/>
          <w:szCs w:val="24"/>
        </w:rPr>
      </w:pPr>
      <w:r>
        <w:rPr>
          <w:rFonts w:ascii="Arial" w:hAnsi="Arial" w:cs="Arial"/>
          <w:sz w:val="24"/>
          <w:szCs w:val="24"/>
        </w:rPr>
        <w:t>Definir el abuso sexual</w:t>
      </w:r>
      <w:r w:rsidR="006058ED">
        <w:rPr>
          <w:rFonts w:ascii="Arial" w:hAnsi="Arial" w:cs="Arial"/>
          <w:sz w:val="24"/>
          <w:szCs w:val="24"/>
        </w:rPr>
        <w:t xml:space="preserve"> infantil</w:t>
      </w:r>
      <w:r>
        <w:rPr>
          <w:rFonts w:ascii="Arial" w:hAnsi="Arial" w:cs="Arial"/>
          <w:sz w:val="24"/>
          <w:szCs w:val="24"/>
        </w:rPr>
        <w:t xml:space="preserve"> (AS)</w:t>
      </w:r>
      <w:r w:rsidR="00B65A3B">
        <w:rPr>
          <w:rStyle w:val="Refdenotaalpie"/>
          <w:rFonts w:ascii="Arial" w:hAnsi="Arial" w:cs="Arial"/>
          <w:sz w:val="24"/>
          <w:szCs w:val="24"/>
        </w:rPr>
        <w:footnoteReference w:id="3"/>
      </w:r>
      <w:r>
        <w:rPr>
          <w:rFonts w:ascii="Arial" w:hAnsi="Arial" w:cs="Arial"/>
          <w:sz w:val="24"/>
          <w:szCs w:val="24"/>
        </w:rPr>
        <w:t xml:space="preserve"> es una tarea que requiere de un soporte interdisciplinar, en tanto que este tipo de agresiones suceden tanto en ámbitos físicos como psicológicos</w:t>
      </w:r>
      <w:r w:rsidR="00303406">
        <w:rPr>
          <w:rFonts w:ascii="Arial" w:hAnsi="Arial" w:cs="Arial"/>
          <w:sz w:val="24"/>
          <w:szCs w:val="24"/>
        </w:rPr>
        <w:t xml:space="preserve">: a los actos de abuso que entrañan contacto directo, hay que añadir otros </w:t>
      </w:r>
      <w:r w:rsidR="00303406" w:rsidRPr="00303406">
        <w:rPr>
          <w:rFonts w:ascii="Arial" w:hAnsi="Arial" w:cs="Arial"/>
          <w:sz w:val="24"/>
          <w:szCs w:val="24"/>
        </w:rPr>
        <w:t xml:space="preserve">actos </w:t>
      </w:r>
      <w:r w:rsidR="00303406">
        <w:rPr>
          <w:rFonts w:ascii="Arial" w:hAnsi="Arial" w:cs="Arial"/>
          <w:sz w:val="24"/>
          <w:szCs w:val="24"/>
        </w:rPr>
        <w:t xml:space="preserve">como </w:t>
      </w:r>
      <w:r w:rsidR="00303406" w:rsidRPr="00303406">
        <w:rPr>
          <w:rFonts w:ascii="Arial" w:hAnsi="Arial" w:cs="Arial"/>
          <w:sz w:val="24"/>
          <w:szCs w:val="24"/>
        </w:rPr>
        <w:t xml:space="preserve">“el exhibicionismo, la exposición de niños o niñas a material pornográfico, el </w:t>
      </w:r>
      <w:r w:rsidR="00303406" w:rsidRPr="00303406">
        <w:rPr>
          <w:rFonts w:ascii="Arial" w:hAnsi="Arial" w:cs="Arial"/>
          <w:i/>
          <w:sz w:val="24"/>
          <w:szCs w:val="24"/>
        </w:rPr>
        <w:t>grooming</w:t>
      </w:r>
      <w:r w:rsidR="00303406" w:rsidRPr="00303406">
        <w:rPr>
          <w:rFonts w:ascii="Arial" w:hAnsi="Arial" w:cs="Arial"/>
          <w:sz w:val="24"/>
          <w:szCs w:val="24"/>
        </w:rPr>
        <w:t xml:space="preserve"> o la utilización o manipulación de niños o niñas para la producción de material de contenido sexual” (Orjuela</w:t>
      </w:r>
      <w:r w:rsidR="00303406">
        <w:rPr>
          <w:rFonts w:ascii="Arial" w:hAnsi="Arial" w:cs="Arial"/>
          <w:sz w:val="24"/>
          <w:szCs w:val="24"/>
        </w:rPr>
        <w:t xml:space="preserve"> y Naranjo, 2012: 7), entre otro</w:t>
      </w:r>
      <w:r w:rsidR="00303406" w:rsidRPr="00303406">
        <w:rPr>
          <w:rFonts w:ascii="Arial" w:hAnsi="Arial" w:cs="Arial"/>
          <w:sz w:val="24"/>
          <w:szCs w:val="24"/>
        </w:rPr>
        <w:t>s.</w:t>
      </w:r>
      <w:r w:rsidR="00303406">
        <w:rPr>
          <w:rFonts w:ascii="Arial" w:hAnsi="Arial" w:cs="Arial"/>
          <w:sz w:val="24"/>
          <w:szCs w:val="24"/>
        </w:rPr>
        <w:t xml:space="preserve"> En ese sentido, nos parece pertinente la definición sobre AS que aporta </w:t>
      </w:r>
      <w:r>
        <w:rPr>
          <w:rFonts w:ascii="Arial" w:hAnsi="Arial" w:cs="Arial"/>
          <w:sz w:val="24"/>
          <w:szCs w:val="24"/>
        </w:rPr>
        <w:t xml:space="preserve">el </w:t>
      </w:r>
      <w:r>
        <w:rPr>
          <w:rFonts w:ascii="Arial" w:hAnsi="Arial" w:cs="Arial"/>
          <w:i/>
          <w:sz w:val="24"/>
          <w:szCs w:val="24"/>
        </w:rPr>
        <w:t>National Center for Child Abuse and Neglect</w:t>
      </w:r>
      <w:r w:rsidR="00303406">
        <w:rPr>
          <w:rFonts w:ascii="Arial" w:hAnsi="Arial" w:cs="Arial"/>
          <w:i/>
          <w:sz w:val="24"/>
          <w:szCs w:val="24"/>
        </w:rPr>
        <w:t>,</w:t>
      </w:r>
      <w:r>
        <w:rPr>
          <w:rFonts w:ascii="Arial" w:hAnsi="Arial" w:cs="Arial"/>
          <w:i/>
          <w:sz w:val="24"/>
          <w:szCs w:val="24"/>
        </w:rPr>
        <w:t xml:space="preserve"> </w:t>
      </w:r>
      <w:r>
        <w:rPr>
          <w:rFonts w:ascii="Arial" w:hAnsi="Arial" w:cs="Arial"/>
          <w:sz w:val="24"/>
          <w:szCs w:val="24"/>
        </w:rPr>
        <w:t xml:space="preserve">y que </w:t>
      </w:r>
      <w:r w:rsidR="00303406">
        <w:rPr>
          <w:rFonts w:ascii="Arial" w:hAnsi="Arial" w:cs="Arial"/>
          <w:sz w:val="24"/>
          <w:szCs w:val="24"/>
        </w:rPr>
        <w:t>podría resumirse de la siguiente manera</w:t>
      </w:r>
      <w:r>
        <w:rPr>
          <w:rFonts w:ascii="Arial" w:hAnsi="Arial" w:cs="Arial"/>
          <w:sz w:val="24"/>
          <w:szCs w:val="24"/>
        </w:rPr>
        <w:t xml:space="preserve">: </w:t>
      </w:r>
    </w:p>
    <w:p w:rsidR="002B4E38" w:rsidRPr="002B4E38" w:rsidRDefault="002B4E38" w:rsidP="00BF3BCC">
      <w:pPr>
        <w:jc w:val="both"/>
        <w:rPr>
          <w:rFonts w:ascii="Arial" w:hAnsi="Arial" w:cs="Arial"/>
          <w:sz w:val="20"/>
          <w:szCs w:val="20"/>
        </w:rPr>
      </w:pPr>
      <w:r w:rsidRPr="002B4E38">
        <w:rPr>
          <w:rFonts w:ascii="Arial" w:hAnsi="Arial" w:cs="Arial"/>
          <w:sz w:val="20"/>
          <w:szCs w:val="20"/>
        </w:rPr>
        <w:t>“&lt;…&gt; los contactos o interacciones entre un niño y un adulto, cuando el primero se utiliza para estimulación sexual del segundo o de otra persona. &lt;…&gt; El abuso sexual comprende la violación (penetración en vagina, boca o ano con el pene, dedo o cualquier objeto sin el consentimiento de la persona), el contacto genital-oral, las caricias &lt;…&gt;, el obligar a que el niño se involucre en contactos sexuales con animales, el obligar a los niños a ver actividades sexuales de otras personas, las peticiones sexuales, el v</w:t>
      </w:r>
      <w:r w:rsidR="00C35360">
        <w:rPr>
          <w:rFonts w:ascii="Arial" w:hAnsi="Arial" w:cs="Arial"/>
          <w:sz w:val="20"/>
          <w:szCs w:val="20"/>
        </w:rPr>
        <w:t>oyerismo, el exhibicionismo &lt;…&gt;”.</w:t>
      </w:r>
    </w:p>
    <w:p w:rsidR="002B4E38" w:rsidRPr="002B4E38" w:rsidRDefault="002B4E38" w:rsidP="002B4E38">
      <w:pPr>
        <w:jc w:val="right"/>
        <w:rPr>
          <w:rFonts w:ascii="Arial" w:hAnsi="Arial" w:cs="Arial"/>
          <w:sz w:val="20"/>
          <w:szCs w:val="20"/>
        </w:rPr>
      </w:pPr>
      <w:r w:rsidRPr="002B4E38">
        <w:rPr>
          <w:rFonts w:ascii="Arial" w:hAnsi="Arial" w:cs="Arial"/>
          <w:sz w:val="20"/>
          <w:szCs w:val="20"/>
        </w:rPr>
        <w:t>(Redondo y Otero, 2005: 4)</w:t>
      </w:r>
    </w:p>
    <w:p w:rsidR="002B4E38" w:rsidRDefault="002B4E38" w:rsidP="00BF3BCC">
      <w:pPr>
        <w:jc w:val="both"/>
        <w:rPr>
          <w:rFonts w:ascii="Arial" w:hAnsi="Arial" w:cs="Arial"/>
          <w:sz w:val="24"/>
          <w:szCs w:val="24"/>
        </w:rPr>
      </w:pPr>
    </w:p>
    <w:p w:rsidR="0004574B" w:rsidRDefault="00912F08" w:rsidP="00BF3BCC">
      <w:pPr>
        <w:jc w:val="both"/>
        <w:rPr>
          <w:rFonts w:ascii="Arial" w:hAnsi="Arial" w:cs="Arial"/>
          <w:sz w:val="24"/>
          <w:szCs w:val="24"/>
        </w:rPr>
      </w:pPr>
      <w:r w:rsidRPr="00912F08">
        <w:rPr>
          <w:rFonts w:ascii="Arial" w:hAnsi="Arial" w:cs="Arial"/>
          <w:sz w:val="24"/>
          <w:szCs w:val="24"/>
        </w:rPr>
        <w:t>Hay muy pocos</w:t>
      </w:r>
      <w:r>
        <w:rPr>
          <w:rFonts w:ascii="Arial" w:hAnsi="Arial" w:cs="Arial"/>
          <w:sz w:val="24"/>
          <w:szCs w:val="24"/>
        </w:rPr>
        <w:t xml:space="preserve"> estudios, a nivel global, que analicen en profundidad</w:t>
      </w:r>
      <w:r w:rsidRPr="00912F08">
        <w:rPr>
          <w:rFonts w:ascii="Arial" w:hAnsi="Arial" w:cs="Arial"/>
          <w:sz w:val="24"/>
          <w:szCs w:val="24"/>
        </w:rPr>
        <w:t xml:space="preserve"> el ab</w:t>
      </w:r>
      <w:r>
        <w:rPr>
          <w:rFonts w:ascii="Arial" w:hAnsi="Arial" w:cs="Arial"/>
          <w:sz w:val="24"/>
          <w:szCs w:val="24"/>
        </w:rPr>
        <w:t>uso sexual, como apunta Porras (</w:t>
      </w:r>
      <w:r w:rsidRPr="00912F08">
        <w:rPr>
          <w:rFonts w:ascii="Arial" w:hAnsi="Arial" w:cs="Arial"/>
          <w:sz w:val="24"/>
          <w:szCs w:val="24"/>
        </w:rPr>
        <w:t>2008</w:t>
      </w:r>
      <w:r w:rsidR="002B4E38">
        <w:rPr>
          <w:rFonts w:ascii="Arial" w:hAnsi="Arial" w:cs="Arial"/>
          <w:sz w:val="24"/>
          <w:szCs w:val="24"/>
        </w:rPr>
        <w:t>)</w:t>
      </w:r>
      <w:r w:rsidR="0028208B">
        <w:rPr>
          <w:rFonts w:ascii="Arial" w:hAnsi="Arial" w:cs="Arial"/>
          <w:sz w:val="24"/>
          <w:szCs w:val="24"/>
        </w:rPr>
        <w:t>, e inc</w:t>
      </w:r>
      <w:r w:rsidR="0064493B">
        <w:rPr>
          <w:rFonts w:ascii="Arial" w:hAnsi="Arial" w:cs="Arial"/>
          <w:sz w:val="24"/>
          <w:szCs w:val="24"/>
        </w:rPr>
        <w:t xml:space="preserve">luso pocos datos que reflejen estadísticamente la cantidad y la </w:t>
      </w:r>
      <w:r w:rsidR="00814656">
        <w:rPr>
          <w:rFonts w:ascii="Arial" w:hAnsi="Arial" w:cs="Arial"/>
          <w:sz w:val="24"/>
          <w:szCs w:val="24"/>
        </w:rPr>
        <w:t>persistencia</w:t>
      </w:r>
      <w:r w:rsidR="0064493B">
        <w:rPr>
          <w:rFonts w:ascii="Arial" w:hAnsi="Arial" w:cs="Arial"/>
          <w:sz w:val="24"/>
          <w:szCs w:val="24"/>
        </w:rPr>
        <w:t xml:space="preserve"> del AS</w:t>
      </w:r>
      <w:r w:rsidR="0028208B">
        <w:rPr>
          <w:rFonts w:ascii="Arial" w:hAnsi="Arial" w:cs="Arial"/>
          <w:sz w:val="24"/>
          <w:szCs w:val="24"/>
        </w:rPr>
        <w:t>, según describen los y las integrantes de MYSU (2011) al referirse al con</w:t>
      </w:r>
      <w:r w:rsidR="00814656">
        <w:rPr>
          <w:rFonts w:ascii="Arial" w:hAnsi="Arial" w:cs="Arial"/>
          <w:sz w:val="24"/>
          <w:szCs w:val="24"/>
        </w:rPr>
        <w:t>texto uruguayo</w:t>
      </w:r>
      <w:r w:rsidR="002B4E38">
        <w:rPr>
          <w:rFonts w:ascii="Arial" w:hAnsi="Arial" w:cs="Arial"/>
          <w:sz w:val="24"/>
          <w:szCs w:val="24"/>
        </w:rPr>
        <w:t xml:space="preserve">. </w:t>
      </w:r>
      <w:r w:rsidR="00C35360">
        <w:rPr>
          <w:rFonts w:ascii="Arial" w:hAnsi="Arial" w:cs="Arial"/>
          <w:sz w:val="24"/>
          <w:szCs w:val="24"/>
        </w:rPr>
        <w:t>Parte de ese desconocimiento procede de la relativamente reciente profundización analítica en las consecuencias y los factores concatenados al maltrato infantil. Históricamente, -</w:t>
      </w:r>
      <w:r w:rsidR="0004574B" w:rsidRPr="0004574B">
        <w:rPr>
          <w:rFonts w:ascii="Arial" w:hAnsi="Arial" w:cs="Arial"/>
          <w:sz w:val="24"/>
          <w:szCs w:val="24"/>
        </w:rPr>
        <w:t>como explica Díaz (1997: 6)</w:t>
      </w:r>
      <w:r w:rsidR="00C35360">
        <w:rPr>
          <w:rFonts w:ascii="Arial" w:hAnsi="Arial" w:cs="Arial"/>
          <w:sz w:val="24"/>
          <w:szCs w:val="24"/>
        </w:rPr>
        <w:t xml:space="preserve">-, </w:t>
      </w:r>
      <w:r w:rsidR="00814656">
        <w:rPr>
          <w:rFonts w:ascii="Arial" w:hAnsi="Arial" w:cs="Arial"/>
          <w:sz w:val="24"/>
          <w:szCs w:val="24"/>
        </w:rPr>
        <w:t>ha existido</w:t>
      </w:r>
      <w:r w:rsidR="00C35360">
        <w:rPr>
          <w:rFonts w:ascii="Arial" w:hAnsi="Arial" w:cs="Arial"/>
          <w:sz w:val="24"/>
          <w:szCs w:val="24"/>
        </w:rPr>
        <w:t xml:space="preserve"> un enorme </w:t>
      </w:r>
      <w:r w:rsidR="0004574B" w:rsidRPr="0004574B">
        <w:rPr>
          <w:rFonts w:ascii="Arial" w:hAnsi="Arial" w:cs="Arial"/>
          <w:sz w:val="24"/>
          <w:szCs w:val="24"/>
        </w:rPr>
        <w:t>desconocimiento</w:t>
      </w:r>
      <w:r w:rsidR="00C35360">
        <w:rPr>
          <w:rFonts w:ascii="Arial" w:hAnsi="Arial" w:cs="Arial"/>
          <w:sz w:val="24"/>
          <w:szCs w:val="24"/>
        </w:rPr>
        <w:t xml:space="preserve"> fruto de la despreocupación por la medicina preventiva de los menores</w:t>
      </w:r>
      <w:r w:rsidR="0004574B" w:rsidRPr="0004574B">
        <w:rPr>
          <w:rFonts w:ascii="Arial" w:hAnsi="Arial" w:cs="Arial"/>
          <w:sz w:val="24"/>
          <w:szCs w:val="24"/>
        </w:rPr>
        <w:t xml:space="preserve">; a partir de </w:t>
      </w:r>
      <w:r w:rsidR="00814656">
        <w:rPr>
          <w:rFonts w:ascii="Arial" w:hAnsi="Arial" w:cs="Arial"/>
          <w:sz w:val="24"/>
          <w:szCs w:val="24"/>
        </w:rPr>
        <w:t>1946</w:t>
      </w:r>
      <w:r w:rsidR="0004574B" w:rsidRPr="0004574B">
        <w:rPr>
          <w:rFonts w:ascii="Arial" w:hAnsi="Arial" w:cs="Arial"/>
          <w:sz w:val="24"/>
          <w:szCs w:val="24"/>
        </w:rPr>
        <w:t>, progresivamente comenzaron a aparecer algunos trabajos para catalogar la etiología de ciertos traumatismos o determinadas c</w:t>
      </w:r>
      <w:r w:rsidR="00814656">
        <w:rPr>
          <w:rFonts w:ascii="Arial" w:hAnsi="Arial" w:cs="Arial"/>
          <w:sz w:val="24"/>
          <w:szCs w:val="24"/>
        </w:rPr>
        <w:t>onsecuencias</w:t>
      </w:r>
      <w:r w:rsidR="0004574B" w:rsidRPr="0004574B">
        <w:rPr>
          <w:rFonts w:ascii="Arial" w:hAnsi="Arial" w:cs="Arial"/>
          <w:sz w:val="24"/>
          <w:szCs w:val="24"/>
        </w:rPr>
        <w:t xml:space="preserve"> psicológicas.</w:t>
      </w:r>
    </w:p>
    <w:p w:rsidR="00814656" w:rsidRDefault="002B4E38" w:rsidP="00BF3BCC">
      <w:pPr>
        <w:jc w:val="both"/>
        <w:rPr>
          <w:rFonts w:ascii="Arial" w:hAnsi="Arial" w:cs="Arial"/>
          <w:sz w:val="24"/>
          <w:szCs w:val="24"/>
        </w:rPr>
      </w:pPr>
      <w:r>
        <w:rPr>
          <w:rFonts w:ascii="Arial" w:hAnsi="Arial" w:cs="Arial"/>
          <w:sz w:val="24"/>
          <w:szCs w:val="24"/>
        </w:rPr>
        <w:t>Desde los años sesenta del siglo pasado, algunos países emprendieron reformas legislativas pa</w:t>
      </w:r>
      <w:r w:rsidR="0028208B">
        <w:rPr>
          <w:rFonts w:ascii="Arial" w:hAnsi="Arial" w:cs="Arial"/>
          <w:sz w:val="24"/>
          <w:szCs w:val="24"/>
        </w:rPr>
        <w:t>ra regular las denuncias de AS -</w:t>
      </w:r>
      <w:r>
        <w:rPr>
          <w:rFonts w:ascii="Arial" w:hAnsi="Arial" w:cs="Arial"/>
          <w:sz w:val="24"/>
          <w:szCs w:val="24"/>
        </w:rPr>
        <w:t>como recuerdan Redondo y Otero (2005)-</w:t>
      </w:r>
      <w:r w:rsidR="0028208B">
        <w:rPr>
          <w:rFonts w:ascii="Arial" w:hAnsi="Arial" w:cs="Arial"/>
          <w:sz w:val="24"/>
          <w:szCs w:val="24"/>
        </w:rPr>
        <w:t xml:space="preserve">, y fue a partir de los años setenta cuando de forma pionera Ann Wolbert Burgues y Linda Lytle Holmstrom </w:t>
      </w:r>
      <w:r w:rsidR="00814656">
        <w:rPr>
          <w:rFonts w:ascii="Arial" w:hAnsi="Arial" w:cs="Arial"/>
          <w:sz w:val="24"/>
          <w:szCs w:val="24"/>
        </w:rPr>
        <w:t>inauguraron</w:t>
      </w:r>
      <w:r w:rsidR="0028208B">
        <w:rPr>
          <w:rFonts w:ascii="Arial" w:hAnsi="Arial" w:cs="Arial"/>
          <w:sz w:val="24"/>
          <w:szCs w:val="24"/>
        </w:rPr>
        <w:t>, de manera pionera, “servicios de atención a víctimas de agresiones sexuales en Estados Unidos” (MYSU, 2011: 16)</w:t>
      </w:r>
      <w:r>
        <w:rPr>
          <w:rFonts w:ascii="Arial" w:hAnsi="Arial" w:cs="Arial"/>
          <w:sz w:val="24"/>
          <w:szCs w:val="24"/>
        </w:rPr>
        <w:t>.</w:t>
      </w:r>
      <w:r w:rsidR="00AE1688">
        <w:rPr>
          <w:rFonts w:ascii="Arial" w:hAnsi="Arial" w:cs="Arial"/>
          <w:sz w:val="24"/>
          <w:szCs w:val="24"/>
        </w:rPr>
        <w:t xml:space="preserve"> </w:t>
      </w:r>
    </w:p>
    <w:p w:rsidR="00896DD7" w:rsidRDefault="00AE1688" w:rsidP="00BF3BCC">
      <w:pPr>
        <w:jc w:val="both"/>
        <w:rPr>
          <w:rFonts w:ascii="Arial" w:hAnsi="Arial" w:cs="Arial"/>
          <w:sz w:val="24"/>
          <w:szCs w:val="24"/>
        </w:rPr>
      </w:pPr>
      <w:r>
        <w:rPr>
          <w:rFonts w:ascii="Arial" w:hAnsi="Arial" w:cs="Arial"/>
          <w:sz w:val="24"/>
          <w:szCs w:val="24"/>
        </w:rPr>
        <w:lastRenderedPageBreak/>
        <w:t xml:space="preserve">En la actualidad, a nivel </w:t>
      </w:r>
      <w:r w:rsidR="00814656">
        <w:rPr>
          <w:rFonts w:ascii="Arial" w:hAnsi="Arial" w:cs="Arial"/>
          <w:sz w:val="24"/>
          <w:szCs w:val="24"/>
        </w:rPr>
        <w:t xml:space="preserve">mundial, la Organización de Naciones Unidas estima que </w:t>
      </w:r>
      <w:r>
        <w:rPr>
          <w:rFonts w:ascii="Arial" w:hAnsi="Arial" w:cs="Arial"/>
          <w:sz w:val="24"/>
          <w:szCs w:val="24"/>
        </w:rPr>
        <w:t xml:space="preserve">casi una de cada diez niñas </w:t>
      </w:r>
      <w:r w:rsidR="00814656">
        <w:rPr>
          <w:rFonts w:ascii="Arial" w:hAnsi="Arial" w:cs="Arial"/>
          <w:sz w:val="24"/>
          <w:szCs w:val="24"/>
        </w:rPr>
        <w:t>sufre algún tipo de abuso sexual</w:t>
      </w:r>
      <w:r>
        <w:rPr>
          <w:rFonts w:ascii="Arial" w:hAnsi="Arial" w:cs="Arial"/>
          <w:sz w:val="24"/>
          <w:szCs w:val="24"/>
        </w:rPr>
        <w:t xml:space="preserve"> (El Telégrafo, </w:t>
      </w:r>
      <w:r w:rsidRPr="00AE1688">
        <w:rPr>
          <w:rFonts w:ascii="Arial" w:hAnsi="Arial" w:cs="Arial"/>
          <w:sz w:val="24"/>
          <w:szCs w:val="24"/>
        </w:rPr>
        <w:t>2014, 5 de septiembre)</w:t>
      </w:r>
      <w:r>
        <w:rPr>
          <w:rFonts w:ascii="Arial" w:hAnsi="Arial" w:cs="Arial"/>
          <w:sz w:val="24"/>
          <w:szCs w:val="24"/>
        </w:rPr>
        <w:t>.</w:t>
      </w:r>
      <w:r w:rsidR="00CA3235">
        <w:rPr>
          <w:rFonts w:ascii="Arial" w:hAnsi="Arial" w:cs="Arial"/>
          <w:sz w:val="24"/>
          <w:szCs w:val="24"/>
        </w:rPr>
        <w:t xml:space="preserve"> En el Ecuador, esta cifra se triplica: unos tres de cada diez niños reconocen haber sufrido alguna clase de agresión sexual (Ecuavisa, </w:t>
      </w:r>
      <w:r w:rsidR="00CA3235" w:rsidRPr="00CA3235">
        <w:rPr>
          <w:rFonts w:ascii="Arial" w:hAnsi="Arial" w:cs="Arial"/>
          <w:sz w:val="24"/>
          <w:szCs w:val="24"/>
        </w:rPr>
        <w:t>2013, 23 de abril)</w:t>
      </w:r>
      <w:r w:rsidR="00CA3235">
        <w:rPr>
          <w:rFonts w:ascii="Arial" w:hAnsi="Arial" w:cs="Arial"/>
          <w:sz w:val="24"/>
          <w:szCs w:val="24"/>
        </w:rPr>
        <w:t>. Es cierto que en este país andino</w:t>
      </w:r>
      <w:r w:rsidR="00C35360">
        <w:rPr>
          <w:rFonts w:ascii="Arial" w:hAnsi="Arial" w:cs="Arial"/>
          <w:sz w:val="24"/>
          <w:szCs w:val="24"/>
        </w:rPr>
        <w:t xml:space="preserve">, desde hace aproximadamente dos décadas, </w:t>
      </w:r>
      <w:r w:rsidR="00896DD7">
        <w:rPr>
          <w:rFonts w:ascii="Arial" w:hAnsi="Arial" w:cs="Arial"/>
          <w:sz w:val="24"/>
          <w:szCs w:val="24"/>
        </w:rPr>
        <w:t xml:space="preserve">se ha generado una abundante legislación para prevenir conductas delictivas </w:t>
      </w:r>
      <w:r w:rsidR="00814656">
        <w:rPr>
          <w:rFonts w:ascii="Arial" w:hAnsi="Arial" w:cs="Arial"/>
          <w:sz w:val="24"/>
          <w:szCs w:val="24"/>
        </w:rPr>
        <w:t>relacionadas con</w:t>
      </w:r>
      <w:r w:rsidR="00C35360">
        <w:rPr>
          <w:rFonts w:ascii="Arial" w:hAnsi="Arial" w:cs="Arial"/>
          <w:sz w:val="24"/>
          <w:szCs w:val="24"/>
        </w:rPr>
        <w:t xml:space="preserve"> la violencia de género (</w:t>
      </w:r>
      <w:r w:rsidR="00C35360" w:rsidRPr="00944696">
        <w:rPr>
          <w:rFonts w:ascii="Arial" w:hAnsi="Arial" w:cs="Arial"/>
          <w:sz w:val="24"/>
          <w:szCs w:val="24"/>
        </w:rPr>
        <w:t>Barredo,</w:t>
      </w:r>
      <w:r w:rsidR="00C35360">
        <w:rPr>
          <w:rFonts w:ascii="Arial" w:hAnsi="Arial" w:cs="Arial"/>
          <w:sz w:val="24"/>
          <w:szCs w:val="24"/>
        </w:rPr>
        <w:t xml:space="preserve"> Cevallos y Zurbano, 2014)</w:t>
      </w:r>
      <w:r w:rsidR="00896DD7">
        <w:rPr>
          <w:rFonts w:ascii="Arial" w:hAnsi="Arial" w:cs="Arial"/>
          <w:sz w:val="24"/>
          <w:szCs w:val="24"/>
        </w:rPr>
        <w:t>.</w:t>
      </w:r>
      <w:r w:rsidR="00D9792A">
        <w:rPr>
          <w:rFonts w:ascii="Arial" w:hAnsi="Arial" w:cs="Arial"/>
          <w:sz w:val="24"/>
          <w:szCs w:val="24"/>
        </w:rPr>
        <w:t xml:space="preserve"> En 1998, </w:t>
      </w:r>
      <w:r w:rsidR="00814656">
        <w:rPr>
          <w:rFonts w:ascii="Arial" w:hAnsi="Arial" w:cs="Arial"/>
          <w:sz w:val="24"/>
          <w:szCs w:val="24"/>
        </w:rPr>
        <w:t xml:space="preserve">por ejemplo, </w:t>
      </w:r>
      <w:r w:rsidR="00D9792A">
        <w:rPr>
          <w:rFonts w:ascii="Arial" w:hAnsi="Arial" w:cs="Arial"/>
          <w:sz w:val="24"/>
          <w:szCs w:val="24"/>
        </w:rPr>
        <w:t xml:space="preserve">el Ministerio de Salud Pública  publicó el Acuerdo Número 01009, el cual denunciaba la violencia “como un problema de salud pública” (Ministerio de Salud Pública, </w:t>
      </w:r>
      <w:r w:rsidR="00D9792A" w:rsidRPr="00D9792A">
        <w:rPr>
          <w:rFonts w:ascii="Arial" w:hAnsi="Arial" w:cs="Arial"/>
          <w:sz w:val="24"/>
          <w:szCs w:val="24"/>
        </w:rPr>
        <w:t>2009</w:t>
      </w:r>
      <w:r w:rsidR="00D9792A">
        <w:rPr>
          <w:rFonts w:ascii="Arial" w:hAnsi="Arial" w:cs="Arial"/>
          <w:sz w:val="24"/>
          <w:szCs w:val="24"/>
        </w:rPr>
        <w:t>: 15</w:t>
      </w:r>
      <w:r w:rsidR="00D9792A" w:rsidRPr="00D9792A">
        <w:rPr>
          <w:rFonts w:ascii="Arial" w:hAnsi="Arial" w:cs="Arial"/>
          <w:sz w:val="24"/>
          <w:szCs w:val="24"/>
        </w:rPr>
        <w:t>)</w:t>
      </w:r>
      <w:r w:rsidR="00D9792A">
        <w:rPr>
          <w:rFonts w:ascii="Arial" w:hAnsi="Arial" w:cs="Arial"/>
          <w:sz w:val="24"/>
          <w:szCs w:val="24"/>
        </w:rPr>
        <w:t>. Durante esa década –años noventa–, Andrea Pequeño (2009: 148) subraya la apuesta del Estado ecuatoriano para erradicar la violencia mediante la firma de “acuerdos internacionales”</w:t>
      </w:r>
      <w:r w:rsidR="00745E2A">
        <w:rPr>
          <w:rFonts w:ascii="Arial" w:hAnsi="Arial" w:cs="Arial"/>
          <w:sz w:val="24"/>
          <w:szCs w:val="24"/>
        </w:rPr>
        <w:t xml:space="preserve"> y el establecimiento de un derecho constitucional. </w:t>
      </w:r>
      <w:r w:rsidR="00CA3235">
        <w:rPr>
          <w:rFonts w:ascii="Arial" w:hAnsi="Arial" w:cs="Arial"/>
          <w:sz w:val="24"/>
          <w:szCs w:val="24"/>
        </w:rPr>
        <w:t>El Gobierno del presidente Rafael Correa ha sido especialmente activo en la promulgación de leyes, o en la creación de planes tan sugestivos como los sucesivos Planes Nacionales de Desarrollo del Buen Vivir</w:t>
      </w:r>
      <w:r w:rsidR="00CA3235" w:rsidRPr="00CA3235">
        <w:t xml:space="preserve"> </w:t>
      </w:r>
      <w:r w:rsidR="00CA3235">
        <w:rPr>
          <w:rFonts w:ascii="Arial" w:hAnsi="Arial" w:cs="Arial"/>
          <w:sz w:val="24"/>
          <w:szCs w:val="24"/>
        </w:rPr>
        <w:t xml:space="preserve">(Senplades, </w:t>
      </w:r>
      <w:r w:rsidR="00CA3235" w:rsidRPr="00CA3235">
        <w:rPr>
          <w:rFonts w:ascii="Arial" w:hAnsi="Arial" w:cs="Arial"/>
          <w:sz w:val="24"/>
          <w:szCs w:val="24"/>
        </w:rPr>
        <w:t>2013</w:t>
      </w:r>
      <w:r w:rsidR="00CA3235">
        <w:rPr>
          <w:rFonts w:ascii="Arial" w:hAnsi="Arial" w:cs="Arial"/>
          <w:sz w:val="24"/>
          <w:szCs w:val="24"/>
        </w:rPr>
        <w:t xml:space="preserve">), </w:t>
      </w:r>
      <w:r w:rsidR="00814656">
        <w:rPr>
          <w:rFonts w:ascii="Arial" w:hAnsi="Arial" w:cs="Arial"/>
          <w:sz w:val="24"/>
          <w:szCs w:val="24"/>
        </w:rPr>
        <w:t xml:space="preserve">y sobre todo </w:t>
      </w:r>
      <w:r w:rsidR="00CA3235">
        <w:rPr>
          <w:rFonts w:ascii="Arial" w:hAnsi="Arial" w:cs="Arial"/>
          <w:sz w:val="24"/>
          <w:szCs w:val="24"/>
        </w:rPr>
        <w:t xml:space="preserve">el </w:t>
      </w:r>
      <w:r w:rsidR="00CA3235" w:rsidRPr="00CA3235">
        <w:rPr>
          <w:rFonts w:ascii="Arial" w:hAnsi="Arial" w:cs="Arial"/>
          <w:sz w:val="24"/>
          <w:szCs w:val="24"/>
        </w:rPr>
        <w:t>Plan Nacional de Erradicación de la Violencia de Género hacia Niñez, Adolescencia y Mujeres, aprobado en el decreto número 620</w:t>
      </w:r>
      <w:r w:rsidR="00CA3235">
        <w:rPr>
          <w:rFonts w:ascii="Arial" w:hAnsi="Arial" w:cs="Arial"/>
          <w:sz w:val="24"/>
          <w:szCs w:val="24"/>
        </w:rPr>
        <w:t xml:space="preserve"> en 2007</w:t>
      </w:r>
      <w:r w:rsidR="00CA3235">
        <w:rPr>
          <w:rStyle w:val="Refdenotaalpie"/>
          <w:rFonts w:ascii="Arial" w:hAnsi="Arial" w:cs="Arial"/>
          <w:sz w:val="24"/>
          <w:szCs w:val="24"/>
        </w:rPr>
        <w:footnoteReference w:id="4"/>
      </w:r>
      <w:r w:rsidR="00CA3235">
        <w:rPr>
          <w:rFonts w:ascii="Arial" w:hAnsi="Arial" w:cs="Arial"/>
          <w:sz w:val="24"/>
          <w:szCs w:val="24"/>
        </w:rPr>
        <w:t>, entre otros.</w:t>
      </w:r>
    </w:p>
    <w:p w:rsidR="0050252A" w:rsidRDefault="00896DD7" w:rsidP="00BF3BCC">
      <w:pPr>
        <w:jc w:val="both"/>
        <w:rPr>
          <w:rFonts w:ascii="Arial" w:hAnsi="Arial" w:cs="Arial"/>
          <w:sz w:val="24"/>
          <w:szCs w:val="24"/>
        </w:rPr>
      </w:pPr>
      <w:r>
        <w:rPr>
          <w:rFonts w:ascii="Arial" w:hAnsi="Arial" w:cs="Arial"/>
          <w:sz w:val="24"/>
          <w:szCs w:val="24"/>
        </w:rPr>
        <w:t xml:space="preserve">Pero a pesar de esta avalancha de leyes, aún quedan </w:t>
      </w:r>
      <w:r w:rsidR="00CA3235">
        <w:rPr>
          <w:rFonts w:ascii="Arial" w:hAnsi="Arial" w:cs="Arial"/>
          <w:sz w:val="24"/>
          <w:szCs w:val="24"/>
        </w:rPr>
        <w:t xml:space="preserve">patrones culturales </w:t>
      </w:r>
      <w:r>
        <w:rPr>
          <w:rFonts w:ascii="Arial" w:hAnsi="Arial" w:cs="Arial"/>
          <w:sz w:val="24"/>
          <w:szCs w:val="24"/>
        </w:rPr>
        <w:t>conflictivo</w:t>
      </w:r>
      <w:r w:rsidR="00CA3235">
        <w:rPr>
          <w:rFonts w:ascii="Arial" w:hAnsi="Arial" w:cs="Arial"/>
          <w:sz w:val="24"/>
          <w:szCs w:val="24"/>
        </w:rPr>
        <w:t>s</w:t>
      </w:r>
      <w:r w:rsidR="00814656">
        <w:rPr>
          <w:rFonts w:ascii="Arial" w:hAnsi="Arial" w:cs="Arial"/>
          <w:sz w:val="24"/>
          <w:szCs w:val="24"/>
        </w:rPr>
        <w:t xml:space="preserve"> que hacen del Ecuador un contexto especialmente vulnerable para las víctimas</w:t>
      </w:r>
      <w:r>
        <w:rPr>
          <w:rFonts w:ascii="Arial" w:hAnsi="Arial" w:cs="Arial"/>
          <w:sz w:val="24"/>
          <w:szCs w:val="24"/>
        </w:rPr>
        <w:t xml:space="preserve">. </w:t>
      </w:r>
      <w:r w:rsidR="002209FC">
        <w:rPr>
          <w:rFonts w:ascii="Arial" w:hAnsi="Arial" w:cs="Arial"/>
          <w:sz w:val="24"/>
          <w:szCs w:val="24"/>
        </w:rPr>
        <w:t xml:space="preserve">Las contradicciones </w:t>
      </w:r>
      <w:r>
        <w:rPr>
          <w:rFonts w:ascii="Arial" w:hAnsi="Arial" w:cs="Arial"/>
          <w:sz w:val="24"/>
          <w:szCs w:val="24"/>
        </w:rPr>
        <w:t>son abundantes, como por ejemplo reconocía un violador ecuatoriano condenado en España por abusar de una menor “</w:t>
      </w:r>
      <w:r w:rsidRPr="00896DD7">
        <w:rPr>
          <w:rFonts w:ascii="Arial" w:hAnsi="Arial" w:cs="Arial"/>
          <w:sz w:val="24"/>
          <w:szCs w:val="24"/>
        </w:rPr>
        <w:t xml:space="preserve">sin ser consciente de que </w:t>
      </w:r>
      <w:r>
        <w:rPr>
          <w:rFonts w:ascii="Arial" w:hAnsi="Arial" w:cs="Arial"/>
          <w:sz w:val="24"/>
          <w:szCs w:val="24"/>
        </w:rPr>
        <w:t xml:space="preserve">esta conducta constituía delito” (Mediterráneo Digital, </w:t>
      </w:r>
      <w:r w:rsidRPr="00896DD7">
        <w:rPr>
          <w:rFonts w:ascii="Arial" w:hAnsi="Arial" w:cs="Arial"/>
          <w:sz w:val="24"/>
          <w:szCs w:val="24"/>
        </w:rPr>
        <w:t>2014, 26 de julio)</w:t>
      </w:r>
      <w:r>
        <w:rPr>
          <w:rFonts w:ascii="Arial" w:hAnsi="Arial" w:cs="Arial"/>
          <w:sz w:val="24"/>
          <w:szCs w:val="24"/>
        </w:rPr>
        <w:t>; en la misma nota informativa, la Audiencia Provincial de Sevilla explicaba la ignorancia del individuo según su procedencia: “</w:t>
      </w:r>
      <w:r w:rsidRPr="00896DD7">
        <w:rPr>
          <w:rFonts w:ascii="Arial" w:hAnsi="Arial" w:cs="Arial"/>
          <w:sz w:val="24"/>
          <w:szCs w:val="24"/>
        </w:rPr>
        <w:t>El acusado procede de un país culturalmente diferente, en el que la práctica de relaciones sexuales desde el desarrollo de la mujer, aún a una m</w:t>
      </w:r>
      <w:r>
        <w:rPr>
          <w:rFonts w:ascii="Arial" w:hAnsi="Arial" w:cs="Arial"/>
          <w:sz w:val="24"/>
          <w:szCs w:val="24"/>
        </w:rPr>
        <w:t xml:space="preserve">uy temprana edad, no es inusual” (Mediterráneo Digital, </w:t>
      </w:r>
      <w:r w:rsidRPr="00896DD7">
        <w:rPr>
          <w:rFonts w:ascii="Arial" w:hAnsi="Arial" w:cs="Arial"/>
          <w:sz w:val="24"/>
          <w:szCs w:val="24"/>
        </w:rPr>
        <w:t>2014, 26 de julio)</w:t>
      </w:r>
      <w:r>
        <w:rPr>
          <w:rFonts w:ascii="Arial" w:hAnsi="Arial" w:cs="Arial"/>
          <w:sz w:val="24"/>
          <w:szCs w:val="24"/>
        </w:rPr>
        <w:t>.</w:t>
      </w:r>
      <w:r w:rsidR="00622D27">
        <w:rPr>
          <w:rFonts w:ascii="Arial" w:hAnsi="Arial" w:cs="Arial"/>
          <w:sz w:val="24"/>
          <w:szCs w:val="24"/>
        </w:rPr>
        <w:t xml:space="preserve"> Hace casi una década se criticaba a la justicia ecuatoriana por “</w:t>
      </w:r>
      <w:r w:rsidR="00622D27" w:rsidRPr="00622D27">
        <w:rPr>
          <w:rFonts w:ascii="Arial" w:hAnsi="Arial" w:cs="Arial"/>
          <w:sz w:val="24"/>
          <w:szCs w:val="24"/>
        </w:rPr>
        <w:t>los pr</w:t>
      </w:r>
      <w:r w:rsidR="00622D27">
        <w:rPr>
          <w:rFonts w:ascii="Arial" w:hAnsi="Arial" w:cs="Arial"/>
          <w:sz w:val="24"/>
          <w:szCs w:val="24"/>
        </w:rPr>
        <w:t>ejuicios y valores patriarcales”</w:t>
      </w:r>
      <w:r w:rsidR="00622D27" w:rsidRPr="00622D27">
        <w:rPr>
          <w:rFonts w:ascii="Arial" w:hAnsi="Arial" w:cs="Arial"/>
          <w:sz w:val="24"/>
          <w:szCs w:val="24"/>
        </w:rPr>
        <w:t xml:space="preserve"> (Medina, 2007: 56) de los funcionarios </w:t>
      </w:r>
      <w:r w:rsidR="00814656">
        <w:rPr>
          <w:rFonts w:ascii="Arial" w:hAnsi="Arial" w:cs="Arial"/>
          <w:sz w:val="24"/>
          <w:szCs w:val="24"/>
        </w:rPr>
        <w:t>encargados de su aplicación</w:t>
      </w:r>
      <w:r w:rsidR="0050252A">
        <w:rPr>
          <w:rFonts w:ascii="Arial" w:hAnsi="Arial" w:cs="Arial"/>
          <w:sz w:val="24"/>
          <w:szCs w:val="24"/>
        </w:rPr>
        <w:t>. Todavía hay una gran desconfianza social en la labor de la justicia</w:t>
      </w:r>
      <w:r w:rsidR="0050252A">
        <w:rPr>
          <w:rStyle w:val="Refdenotaalpie"/>
          <w:rFonts w:ascii="Arial" w:hAnsi="Arial" w:cs="Arial"/>
          <w:sz w:val="24"/>
          <w:szCs w:val="24"/>
        </w:rPr>
        <w:footnoteReference w:id="5"/>
      </w:r>
      <w:r w:rsidR="0050252A">
        <w:rPr>
          <w:rFonts w:ascii="Arial" w:hAnsi="Arial" w:cs="Arial"/>
          <w:sz w:val="24"/>
          <w:szCs w:val="24"/>
        </w:rPr>
        <w:t xml:space="preserve">, e incluso hay víctimas que deciden no denunciar la agresión por su confianza en la “justicia divina” –como reconocía una mujer agredida (El Diario, </w:t>
      </w:r>
      <w:r w:rsidR="0050252A" w:rsidRPr="0050252A">
        <w:rPr>
          <w:rFonts w:ascii="Arial" w:hAnsi="Arial" w:cs="Arial"/>
          <w:sz w:val="24"/>
          <w:szCs w:val="24"/>
        </w:rPr>
        <w:t>2013, 9 de marzo)</w:t>
      </w:r>
      <w:r w:rsidR="00F86D42">
        <w:rPr>
          <w:rFonts w:ascii="Arial" w:hAnsi="Arial" w:cs="Arial"/>
          <w:sz w:val="24"/>
          <w:szCs w:val="24"/>
        </w:rPr>
        <w:t>-, como consecuencia de ese “</w:t>
      </w:r>
      <w:r w:rsidR="00F86D42" w:rsidRPr="00F86D42">
        <w:rPr>
          <w:rFonts w:ascii="Arial" w:hAnsi="Arial" w:cs="Arial"/>
          <w:sz w:val="24"/>
          <w:szCs w:val="24"/>
        </w:rPr>
        <w:t>tr</w:t>
      </w:r>
      <w:r w:rsidR="00F86D42">
        <w:rPr>
          <w:rFonts w:ascii="Arial" w:hAnsi="Arial" w:cs="Arial"/>
          <w:sz w:val="24"/>
          <w:szCs w:val="24"/>
        </w:rPr>
        <w:t>adicionalismo cultural machista”</w:t>
      </w:r>
      <w:r w:rsidR="00F86D42" w:rsidRPr="00F86D42">
        <w:rPr>
          <w:rFonts w:ascii="Arial" w:hAnsi="Arial" w:cs="Arial"/>
          <w:sz w:val="24"/>
          <w:szCs w:val="24"/>
        </w:rPr>
        <w:t xml:space="preserve"> (Barredo, Cevallos y Zurbano, 2014: 528</w:t>
      </w:r>
      <w:r w:rsidR="00F86D42">
        <w:rPr>
          <w:rFonts w:ascii="Arial" w:hAnsi="Arial" w:cs="Arial"/>
          <w:sz w:val="24"/>
          <w:szCs w:val="24"/>
        </w:rPr>
        <w:t>) que denunciábamos en un trabajo complementario.</w:t>
      </w:r>
    </w:p>
    <w:p w:rsidR="004424DB" w:rsidRDefault="00C35360" w:rsidP="00CA3235">
      <w:pPr>
        <w:jc w:val="both"/>
        <w:rPr>
          <w:rFonts w:ascii="Arial" w:hAnsi="Arial" w:cs="Arial"/>
          <w:sz w:val="24"/>
          <w:szCs w:val="24"/>
        </w:rPr>
      </w:pPr>
      <w:r>
        <w:rPr>
          <w:rFonts w:ascii="Arial" w:hAnsi="Arial" w:cs="Arial"/>
          <w:sz w:val="24"/>
          <w:szCs w:val="24"/>
        </w:rPr>
        <w:lastRenderedPageBreak/>
        <w:t>Lo cierto es que Manta, el enclave urbano en el que va a centrarse nuestro es</w:t>
      </w:r>
      <w:r w:rsidR="004424DB">
        <w:rPr>
          <w:rFonts w:ascii="Arial" w:hAnsi="Arial" w:cs="Arial"/>
          <w:sz w:val="24"/>
          <w:szCs w:val="24"/>
        </w:rPr>
        <w:t>tudio, es un escenario cuyo imaginario está asentado sobre pilares escabrosos, como el elevado consumo de dr</w:t>
      </w:r>
      <w:bookmarkStart w:id="0" w:name="_GoBack"/>
      <w:bookmarkEnd w:id="0"/>
      <w:r w:rsidR="004424DB">
        <w:rPr>
          <w:rFonts w:ascii="Arial" w:hAnsi="Arial" w:cs="Arial"/>
          <w:sz w:val="24"/>
          <w:szCs w:val="24"/>
        </w:rPr>
        <w:t>ogas (</w:t>
      </w:r>
      <w:r w:rsidR="004424DB" w:rsidRPr="004424DB">
        <w:rPr>
          <w:rFonts w:ascii="Arial" w:hAnsi="Arial" w:cs="Arial"/>
          <w:sz w:val="24"/>
          <w:szCs w:val="24"/>
        </w:rPr>
        <w:t>Ponce y Chalco, 2007</w:t>
      </w:r>
      <w:r w:rsidR="00396B79">
        <w:rPr>
          <w:rFonts w:ascii="Arial" w:hAnsi="Arial" w:cs="Arial"/>
          <w:sz w:val="24"/>
          <w:szCs w:val="24"/>
        </w:rPr>
        <w:t xml:space="preserve">; </w:t>
      </w:r>
      <w:r w:rsidR="00396B79" w:rsidRPr="00396B79">
        <w:rPr>
          <w:rFonts w:ascii="Arial" w:hAnsi="Arial" w:cs="Arial"/>
          <w:sz w:val="24"/>
          <w:szCs w:val="24"/>
        </w:rPr>
        <w:t xml:space="preserve">Delgado, Barredo, San Juan y Jaramillo, </w:t>
      </w:r>
      <w:r w:rsidR="00396B79" w:rsidRPr="00396B79">
        <w:rPr>
          <w:rFonts w:ascii="Arial" w:hAnsi="Arial" w:cs="Arial"/>
          <w:i/>
          <w:sz w:val="24"/>
          <w:szCs w:val="24"/>
        </w:rPr>
        <w:t>en evaluación</w:t>
      </w:r>
      <w:r w:rsidR="004424DB">
        <w:rPr>
          <w:rFonts w:ascii="Arial" w:hAnsi="Arial" w:cs="Arial"/>
          <w:sz w:val="24"/>
          <w:szCs w:val="24"/>
        </w:rPr>
        <w:t>)</w:t>
      </w:r>
      <w:r w:rsidR="00F86D42">
        <w:rPr>
          <w:rFonts w:ascii="Arial" w:hAnsi="Arial" w:cs="Arial"/>
          <w:sz w:val="24"/>
          <w:szCs w:val="24"/>
        </w:rPr>
        <w:t>;</w:t>
      </w:r>
      <w:r w:rsidR="00774A45">
        <w:rPr>
          <w:rFonts w:ascii="Arial" w:hAnsi="Arial" w:cs="Arial"/>
          <w:sz w:val="24"/>
          <w:szCs w:val="24"/>
        </w:rPr>
        <w:t xml:space="preserve"> la “impunidad” denunciada por algunos portavoces sociales vinculada a los feminicidios o a la violencia de género (La Hora, </w:t>
      </w:r>
      <w:r w:rsidR="00F86D42">
        <w:rPr>
          <w:rFonts w:ascii="Arial" w:hAnsi="Arial" w:cs="Arial"/>
          <w:sz w:val="24"/>
          <w:szCs w:val="24"/>
        </w:rPr>
        <w:t>2012, 27 de julio);</w:t>
      </w:r>
      <w:r w:rsidR="00CA3235">
        <w:rPr>
          <w:rFonts w:ascii="Arial" w:hAnsi="Arial" w:cs="Arial"/>
          <w:sz w:val="24"/>
          <w:szCs w:val="24"/>
        </w:rPr>
        <w:t xml:space="preserve"> además de los continuos casos relacionados con delitos sexuales que asaltan la actualidad manteña</w:t>
      </w:r>
      <w:r w:rsidR="004424DB">
        <w:rPr>
          <w:rFonts w:ascii="Arial" w:hAnsi="Arial" w:cs="Arial"/>
          <w:sz w:val="24"/>
          <w:szCs w:val="24"/>
        </w:rPr>
        <w:t xml:space="preserve">, como el del </w:t>
      </w:r>
      <w:r w:rsidR="00774A45">
        <w:rPr>
          <w:rFonts w:ascii="Arial" w:hAnsi="Arial" w:cs="Arial"/>
          <w:sz w:val="24"/>
          <w:szCs w:val="24"/>
        </w:rPr>
        <w:t xml:space="preserve">cirujano agresor de una estudiante (La Hora, </w:t>
      </w:r>
      <w:r w:rsidR="00774A45" w:rsidRPr="00774A45">
        <w:rPr>
          <w:rFonts w:ascii="Arial" w:hAnsi="Arial" w:cs="Arial"/>
          <w:sz w:val="24"/>
          <w:szCs w:val="24"/>
        </w:rPr>
        <w:t>2007, 27 de abril)</w:t>
      </w:r>
      <w:r w:rsidR="00774A45">
        <w:rPr>
          <w:rFonts w:ascii="Arial" w:hAnsi="Arial" w:cs="Arial"/>
          <w:sz w:val="24"/>
          <w:szCs w:val="24"/>
        </w:rPr>
        <w:t xml:space="preserve">; el </w:t>
      </w:r>
      <w:r w:rsidR="004424DB">
        <w:rPr>
          <w:rFonts w:ascii="Arial" w:hAnsi="Arial" w:cs="Arial"/>
          <w:sz w:val="24"/>
          <w:szCs w:val="24"/>
        </w:rPr>
        <w:t xml:space="preserve">policía “culpable” de un abuso sexual (El Diario, </w:t>
      </w:r>
      <w:r w:rsidR="004424DB" w:rsidRPr="004424DB">
        <w:rPr>
          <w:rFonts w:ascii="Arial" w:hAnsi="Arial" w:cs="Arial"/>
          <w:sz w:val="24"/>
          <w:szCs w:val="24"/>
        </w:rPr>
        <w:t>2013, 2 de septiembre)</w:t>
      </w:r>
      <w:r w:rsidR="004424DB">
        <w:rPr>
          <w:rFonts w:ascii="Arial" w:hAnsi="Arial" w:cs="Arial"/>
          <w:sz w:val="24"/>
          <w:szCs w:val="24"/>
        </w:rPr>
        <w:t xml:space="preserve">; el de los culpables de acoso a través de las redes sociales (Ministerio del Interior, </w:t>
      </w:r>
      <w:r w:rsidR="004424DB" w:rsidRPr="004424DB">
        <w:rPr>
          <w:rFonts w:ascii="Arial" w:hAnsi="Arial" w:cs="Arial"/>
          <w:sz w:val="24"/>
          <w:szCs w:val="24"/>
        </w:rPr>
        <w:t>2014, 24 de abril)</w:t>
      </w:r>
      <w:r w:rsidR="004424DB">
        <w:rPr>
          <w:rFonts w:ascii="Arial" w:hAnsi="Arial" w:cs="Arial"/>
          <w:sz w:val="24"/>
          <w:szCs w:val="24"/>
        </w:rPr>
        <w:t xml:space="preserve">; </w:t>
      </w:r>
      <w:r w:rsidR="00774A45">
        <w:rPr>
          <w:rFonts w:ascii="Arial" w:hAnsi="Arial" w:cs="Arial"/>
          <w:sz w:val="24"/>
          <w:szCs w:val="24"/>
        </w:rPr>
        <w:t xml:space="preserve">la violación múltiple (Ministerio del Interior, </w:t>
      </w:r>
      <w:r w:rsidR="00774A45" w:rsidRPr="00774A45">
        <w:rPr>
          <w:rFonts w:ascii="Arial" w:hAnsi="Arial" w:cs="Arial"/>
          <w:sz w:val="24"/>
          <w:szCs w:val="24"/>
        </w:rPr>
        <w:t>2014, 8 de mayo)</w:t>
      </w:r>
      <w:r w:rsidR="00774A45">
        <w:rPr>
          <w:rFonts w:ascii="Arial" w:hAnsi="Arial" w:cs="Arial"/>
          <w:sz w:val="24"/>
          <w:szCs w:val="24"/>
        </w:rPr>
        <w:t xml:space="preserve">; </w:t>
      </w:r>
      <w:r w:rsidR="004424DB">
        <w:rPr>
          <w:rFonts w:ascii="Arial" w:hAnsi="Arial" w:cs="Arial"/>
          <w:sz w:val="24"/>
          <w:szCs w:val="24"/>
        </w:rPr>
        <w:t>y un sinfín de sucesos misceláneos que revelan la presencia de una sociedad donde la violencia sexual parece estructural (</w:t>
      </w:r>
      <w:r w:rsidR="00774A45">
        <w:rPr>
          <w:rFonts w:ascii="Arial" w:hAnsi="Arial" w:cs="Arial"/>
          <w:sz w:val="24"/>
          <w:szCs w:val="24"/>
        </w:rPr>
        <w:t xml:space="preserve">La Hora, 2006, 15 de abril; </w:t>
      </w:r>
      <w:r w:rsidR="00774A45" w:rsidRPr="00774A45">
        <w:rPr>
          <w:rFonts w:ascii="Arial" w:hAnsi="Arial" w:cs="Arial"/>
          <w:sz w:val="24"/>
          <w:szCs w:val="24"/>
        </w:rPr>
        <w:t>El</w:t>
      </w:r>
      <w:r w:rsidR="00774A45">
        <w:rPr>
          <w:rFonts w:ascii="Arial" w:hAnsi="Arial" w:cs="Arial"/>
          <w:sz w:val="24"/>
          <w:szCs w:val="24"/>
        </w:rPr>
        <w:t xml:space="preserve"> Diario, 2013, 11 de septiembre; </w:t>
      </w:r>
      <w:r w:rsidR="004424DB">
        <w:rPr>
          <w:rFonts w:ascii="Arial" w:hAnsi="Arial" w:cs="Arial"/>
          <w:sz w:val="24"/>
          <w:szCs w:val="24"/>
        </w:rPr>
        <w:t xml:space="preserve">El Diario, </w:t>
      </w:r>
      <w:r w:rsidR="004424DB" w:rsidRPr="004424DB">
        <w:rPr>
          <w:rFonts w:ascii="Arial" w:hAnsi="Arial" w:cs="Arial"/>
          <w:sz w:val="24"/>
          <w:szCs w:val="24"/>
        </w:rPr>
        <w:t>2014, 26 de enero)</w:t>
      </w:r>
      <w:r w:rsidR="00CA3235">
        <w:rPr>
          <w:rFonts w:ascii="Arial" w:hAnsi="Arial" w:cs="Arial"/>
          <w:sz w:val="24"/>
          <w:szCs w:val="24"/>
        </w:rPr>
        <w:t xml:space="preserve">. A </w:t>
      </w:r>
      <w:r w:rsidR="00CD1E10">
        <w:rPr>
          <w:rFonts w:ascii="Arial" w:hAnsi="Arial" w:cs="Arial"/>
          <w:sz w:val="24"/>
          <w:szCs w:val="24"/>
        </w:rPr>
        <w:t xml:space="preserve">la existencia de esta frecuente prevalencia de delitos sexuales, se une la escasez de trabajos académicos que indaguen –más allá de lo periférico o anecdótico- </w:t>
      </w:r>
      <w:r w:rsidR="00F86D42">
        <w:rPr>
          <w:rFonts w:ascii="Arial" w:hAnsi="Arial" w:cs="Arial"/>
          <w:sz w:val="24"/>
          <w:szCs w:val="24"/>
        </w:rPr>
        <w:t xml:space="preserve">sobre las circunstancias que apuntalan la violencia en </w:t>
      </w:r>
      <w:r w:rsidR="00CD1E10">
        <w:rPr>
          <w:rFonts w:ascii="Arial" w:hAnsi="Arial" w:cs="Arial"/>
          <w:sz w:val="24"/>
          <w:szCs w:val="24"/>
        </w:rPr>
        <w:t xml:space="preserve">la sociedad manteña. </w:t>
      </w:r>
    </w:p>
    <w:p w:rsidR="0028208B" w:rsidRPr="0028208B" w:rsidRDefault="0028208B" w:rsidP="00BF3BCC">
      <w:pPr>
        <w:jc w:val="both"/>
        <w:rPr>
          <w:rFonts w:ascii="Arial" w:hAnsi="Arial" w:cs="Arial"/>
          <w:b/>
          <w:sz w:val="24"/>
          <w:szCs w:val="24"/>
        </w:rPr>
      </w:pPr>
    </w:p>
    <w:p w:rsidR="00E262E8" w:rsidRDefault="00396B79" w:rsidP="00BF3BCC">
      <w:pPr>
        <w:jc w:val="both"/>
        <w:rPr>
          <w:rFonts w:ascii="Arial" w:hAnsi="Arial" w:cs="Arial"/>
          <w:b/>
          <w:sz w:val="24"/>
          <w:szCs w:val="24"/>
        </w:rPr>
      </w:pPr>
      <w:r>
        <w:rPr>
          <w:rFonts w:ascii="Arial" w:hAnsi="Arial" w:cs="Arial"/>
          <w:b/>
          <w:sz w:val="24"/>
          <w:szCs w:val="24"/>
        </w:rPr>
        <w:t>Objetivos</w:t>
      </w:r>
    </w:p>
    <w:p w:rsidR="00CD1E10" w:rsidRDefault="00CD1E10" w:rsidP="00BF3BCC">
      <w:pPr>
        <w:jc w:val="both"/>
        <w:rPr>
          <w:rFonts w:ascii="Arial" w:hAnsi="Arial" w:cs="Arial"/>
          <w:sz w:val="24"/>
          <w:szCs w:val="24"/>
        </w:rPr>
      </w:pPr>
      <w:r>
        <w:rPr>
          <w:rFonts w:ascii="Arial" w:hAnsi="Arial" w:cs="Arial"/>
          <w:sz w:val="24"/>
          <w:szCs w:val="24"/>
        </w:rPr>
        <w:t>1 – Analizar los casos de agresiones sexuales registrados en la Sala de Primera Acogida (SPA) del h</w:t>
      </w:r>
      <w:r w:rsidRPr="00170DF4">
        <w:rPr>
          <w:rFonts w:ascii="Arial" w:hAnsi="Arial" w:cs="Arial"/>
          <w:sz w:val="24"/>
          <w:szCs w:val="24"/>
        </w:rPr>
        <w:t>ospital Rafael Rodríguez Zambrano</w:t>
      </w:r>
      <w:r>
        <w:rPr>
          <w:rFonts w:ascii="Arial" w:hAnsi="Arial" w:cs="Arial"/>
          <w:sz w:val="24"/>
          <w:szCs w:val="24"/>
        </w:rPr>
        <w:t xml:space="preserve"> de Manta (Ecuador) entre los años 2011 y la primera mitad del 2014.</w:t>
      </w:r>
    </w:p>
    <w:p w:rsidR="00CD1E10" w:rsidRDefault="00CD1E10" w:rsidP="00BF3BCC">
      <w:pPr>
        <w:jc w:val="both"/>
        <w:rPr>
          <w:rFonts w:ascii="Arial" w:hAnsi="Arial" w:cs="Arial"/>
          <w:sz w:val="24"/>
          <w:szCs w:val="24"/>
        </w:rPr>
      </w:pPr>
      <w:r>
        <w:rPr>
          <w:rFonts w:ascii="Arial" w:hAnsi="Arial" w:cs="Arial"/>
          <w:sz w:val="24"/>
          <w:szCs w:val="24"/>
        </w:rPr>
        <w:t>2 – Establecer perfiles que permitan identificar algunos patrones de las agresiones sexuales en Manta.</w:t>
      </w:r>
    </w:p>
    <w:p w:rsidR="00303406" w:rsidRDefault="00303406" w:rsidP="00303406">
      <w:pPr>
        <w:pStyle w:val="Prrafodelista"/>
        <w:ind w:left="0"/>
        <w:jc w:val="both"/>
        <w:rPr>
          <w:rFonts w:ascii="Arial" w:hAnsi="Arial" w:cs="Arial"/>
          <w:sz w:val="24"/>
          <w:szCs w:val="24"/>
        </w:rPr>
      </w:pPr>
    </w:p>
    <w:p w:rsidR="002B4E38" w:rsidRDefault="00AA5887" w:rsidP="00AA5887">
      <w:pPr>
        <w:jc w:val="both"/>
        <w:rPr>
          <w:rFonts w:ascii="Arial" w:hAnsi="Arial" w:cs="Arial"/>
          <w:b/>
          <w:sz w:val="24"/>
          <w:szCs w:val="24"/>
        </w:rPr>
      </w:pPr>
      <w:r>
        <w:rPr>
          <w:rFonts w:ascii="Arial" w:hAnsi="Arial" w:cs="Arial"/>
          <w:b/>
          <w:sz w:val="24"/>
          <w:szCs w:val="24"/>
        </w:rPr>
        <w:t>M</w:t>
      </w:r>
      <w:r w:rsidR="002B4E38">
        <w:rPr>
          <w:rFonts w:ascii="Arial" w:hAnsi="Arial" w:cs="Arial"/>
          <w:b/>
          <w:sz w:val="24"/>
          <w:szCs w:val="24"/>
        </w:rPr>
        <w:t>etodología</w:t>
      </w:r>
    </w:p>
    <w:p w:rsidR="00FB1585" w:rsidRDefault="00170DF4" w:rsidP="00AA5887">
      <w:pPr>
        <w:jc w:val="both"/>
        <w:rPr>
          <w:rFonts w:ascii="Arial" w:hAnsi="Arial" w:cs="Arial"/>
          <w:sz w:val="24"/>
          <w:szCs w:val="24"/>
        </w:rPr>
      </w:pPr>
      <w:r>
        <w:rPr>
          <w:rFonts w:ascii="Arial" w:hAnsi="Arial" w:cs="Arial"/>
          <w:sz w:val="24"/>
          <w:szCs w:val="24"/>
        </w:rPr>
        <w:t xml:space="preserve">Los datos han sido preparados en función de los protocolos exigidos por el </w:t>
      </w:r>
      <w:r w:rsidRPr="00170DF4">
        <w:rPr>
          <w:rFonts w:ascii="Arial" w:hAnsi="Arial" w:cs="Arial"/>
          <w:sz w:val="24"/>
          <w:szCs w:val="24"/>
        </w:rPr>
        <w:t>Ministerio de Salud Pública (2009)</w:t>
      </w:r>
      <w:r>
        <w:rPr>
          <w:rFonts w:ascii="Arial" w:hAnsi="Arial" w:cs="Arial"/>
          <w:sz w:val="24"/>
          <w:szCs w:val="24"/>
        </w:rPr>
        <w:t xml:space="preserve"> para la atención a las víctimas de violencia por los profesionales de la Sala de Primera Acogida (SPA) del h</w:t>
      </w:r>
      <w:r w:rsidRPr="00170DF4">
        <w:rPr>
          <w:rFonts w:ascii="Arial" w:hAnsi="Arial" w:cs="Arial"/>
          <w:sz w:val="24"/>
          <w:szCs w:val="24"/>
        </w:rPr>
        <w:t>ospital Rafael Rodríguez Zambrano</w:t>
      </w:r>
      <w:r>
        <w:rPr>
          <w:rFonts w:ascii="Arial" w:hAnsi="Arial" w:cs="Arial"/>
          <w:sz w:val="24"/>
          <w:szCs w:val="24"/>
        </w:rPr>
        <w:t xml:space="preserve"> (Manta, Ecuador). </w:t>
      </w:r>
      <w:r w:rsidRPr="00170DF4">
        <w:rPr>
          <w:rFonts w:ascii="Arial" w:hAnsi="Arial" w:cs="Arial"/>
          <w:sz w:val="24"/>
          <w:szCs w:val="24"/>
        </w:rPr>
        <w:t>La SPA es un servicio asistencial que incluye atenciones t</w:t>
      </w:r>
      <w:r w:rsidR="00FB1585">
        <w:rPr>
          <w:rFonts w:ascii="Arial" w:hAnsi="Arial" w:cs="Arial"/>
          <w:sz w:val="24"/>
          <w:szCs w:val="24"/>
        </w:rPr>
        <w:t>anto físicas como psicológicas, siguiendo el patrón interdisciplinar que se aconseja en las atenciones a las víctimas de estos delitos:</w:t>
      </w:r>
    </w:p>
    <w:p w:rsidR="00FB1585" w:rsidRPr="00FB1585" w:rsidRDefault="00FB1585" w:rsidP="00FB1585">
      <w:pPr>
        <w:ind w:left="708"/>
        <w:jc w:val="both"/>
        <w:rPr>
          <w:rFonts w:ascii="Arial" w:hAnsi="Arial" w:cs="Arial"/>
          <w:sz w:val="20"/>
          <w:szCs w:val="20"/>
        </w:rPr>
      </w:pPr>
      <w:r w:rsidRPr="00FB1585">
        <w:rPr>
          <w:rFonts w:ascii="Arial" w:hAnsi="Arial" w:cs="Arial"/>
          <w:sz w:val="20"/>
          <w:szCs w:val="20"/>
        </w:rPr>
        <w:t>“El modelo hospitalario toma como eje los cuidados médicos de emergencia y un enfoque interdisciplinario de abordaje de crisis encauzando la atención de los distintos aspectos a través de derivaciones intra y extrahospitalarias”.</w:t>
      </w:r>
    </w:p>
    <w:p w:rsidR="00FB1585" w:rsidRPr="00FB1585" w:rsidRDefault="00FB1585" w:rsidP="00FB1585">
      <w:pPr>
        <w:jc w:val="right"/>
        <w:rPr>
          <w:rFonts w:ascii="Arial" w:hAnsi="Arial" w:cs="Arial"/>
          <w:sz w:val="20"/>
          <w:szCs w:val="20"/>
        </w:rPr>
      </w:pPr>
      <w:r>
        <w:rPr>
          <w:rFonts w:ascii="Arial" w:hAnsi="Arial" w:cs="Arial"/>
          <w:sz w:val="20"/>
          <w:szCs w:val="20"/>
        </w:rPr>
        <w:t>(</w:t>
      </w:r>
      <w:r w:rsidRPr="00FB1585">
        <w:rPr>
          <w:rFonts w:ascii="Arial" w:hAnsi="Arial" w:cs="Arial"/>
          <w:sz w:val="20"/>
          <w:szCs w:val="20"/>
        </w:rPr>
        <w:t>MYSU, 2011: 15</w:t>
      </w:r>
      <w:r>
        <w:rPr>
          <w:rFonts w:ascii="Arial" w:hAnsi="Arial" w:cs="Arial"/>
          <w:sz w:val="20"/>
          <w:szCs w:val="20"/>
        </w:rPr>
        <w:t>)</w:t>
      </w:r>
    </w:p>
    <w:p w:rsidR="00FB1585" w:rsidRDefault="00FB1585" w:rsidP="00AA5887">
      <w:pPr>
        <w:jc w:val="both"/>
        <w:rPr>
          <w:rFonts w:ascii="Arial" w:hAnsi="Arial" w:cs="Arial"/>
          <w:sz w:val="24"/>
          <w:szCs w:val="24"/>
        </w:rPr>
      </w:pPr>
    </w:p>
    <w:p w:rsidR="0064493B" w:rsidRDefault="00FB1585" w:rsidP="0064493B">
      <w:pPr>
        <w:jc w:val="both"/>
        <w:rPr>
          <w:rFonts w:ascii="Arial" w:hAnsi="Arial" w:cs="Arial"/>
          <w:sz w:val="24"/>
          <w:szCs w:val="24"/>
        </w:rPr>
      </w:pPr>
      <w:r>
        <w:rPr>
          <w:rFonts w:ascii="Arial" w:hAnsi="Arial" w:cs="Arial"/>
          <w:sz w:val="24"/>
          <w:szCs w:val="24"/>
        </w:rPr>
        <w:t>L</w:t>
      </w:r>
      <w:r w:rsidR="00170DF4" w:rsidRPr="00170DF4">
        <w:rPr>
          <w:rFonts w:ascii="Arial" w:hAnsi="Arial" w:cs="Arial"/>
          <w:sz w:val="24"/>
          <w:szCs w:val="24"/>
        </w:rPr>
        <w:t>os pacientes</w:t>
      </w:r>
      <w:r>
        <w:rPr>
          <w:rFonts w:ascii="Arial" w:hAnsi="Arial" w:cs="Arial"/>
          <w:sz w:val="24"/>
          <w:szCs w:val="24"/>
        </w:rPr>
        <w:t xml:space="preserve"> que ingresan al Rodríguez Zambrano</w:t>
      </w:r>
      <w:r w:rsidR="00170DF4" w:rsidRPr="00170DF4">
        <w:rPr>
          <w:rFonts w:ascii="Arial" w:hAnsi="Arial" w:cs="Arial"/>
          <w:sz w:val="24"/>
          <w:szCs w:val="24"/>
        </w:rPr>
        <w:t xml:space="preserve">, en general, pueden ser derivados </w:t>
      </w:r>
      <w:r w:rsidR="00170DF4">
        <w:rPr>
          <w:rFonts w:ascii="Arial" w:hAnsi="Arial" w:cs="Arial"/>
          <w:sz w:val="24"/>
          <w:szCs w:val="24"/>
        </w:rPr>
        <w:t>a este espacio desde</w:t>
      </w:r>
      <w:r w:rsidR="00170DF4" w:rsidRPr="00170DF4">
        <w:rPr>
          <w:rFonts w:ascii="Arial" w:hAnsi="Arial" w:cs="Arial"/>
          <w:sz w:val="24"/>
          <w:szCs w:val="24"/>
        </w:rPr>
        <w:t xml:space="preserve"> otras secciones del hospital, de</w:t>
      </w:r>
      <w:r w:rsidR="00170DF4">
        <w:rPr>
          <w:rFonts w:ascii="Arial" w:hAnsi="Arial" w:cs="Arial"/>
          <w:sz w:val="24"/>
          <w:szCs w:val="24"/>
        </w:rPr>
        <w:t>sde</w:t>
      </w:r>
      <w:r w:rsidR="00170DF4" w:rsidRPr="00170DF4">
        <w:rPr>
          <w:rFonts w:ascii="Arial" w:hAnsi="Arial" w:cs="Arial"/>
          <w:sz w:val="24"/>
          <w:szCs w:val="24"/>
        </w:rPr>
        <w:t xml:space="preserve"> la policía, e incluso </w:t>
      </w:r>
      <w:r w:rsidR="00170DF4">
        <w:rPr>
          <w:rFonts w:ascii="Arial" w:hAnsi="Arial" w:cs="Arial"/>
          <w:sz w:val="24"/>
          <w:szCs w:val="24"/>
        </w:rPr>
        <w:t>pueden acudir “por decisión propia”</w:t>
      </w:r>
      <w:r w:rsidR="00170DF4" w:rsidRPr="00170DF4">
        <w:rPr>
          <w:rFonts w:ascii="Arial" w:hAnsi="Arial" w:cs="Arial"/>
          <w:sz w:val="24"/>
          <w:szCs w:val="24"/>
        </w:rPr>
        <w:t xml:space="preserve"> </w:t>
      </w:r>
      <w:r w:rsidR="00170DF4">
        <w:rPr>
          <w:rFonts w:ascii="Arial" w:hAnsi="Arial" w:cs="Arial"/>
          <w:sz w:val="24"/>
          <w:szCs w:val="24"/>
        </w:rPr>
        <w:t xml:space="preserve">(La Hora, </w:t>
      </w:r>
      <w:r w:rsidR="00170DF4" w:rsidRPr="00170DF4">
        <w:rPr>
          <w:rFonts w:ascii="Arial" w:hAnsi="Arial" w:cs="Arial"/>
          <w:sz w:val="24"/>
          <w:szCs w:val="24"/>
        </w:rPr>
        <w:t>2012, 1 de abril)</w:t>
      </w:r>
      <w:r w:rsidR="00170DF4">
        <w:rPr>
          <w:rFonts w:ascii="Arial" w:hAnsi="Arial" w:cs="Arial"/>
          <w:sz w:val="24"/>
          <w:szCs w:val="24"/>
        </w:rPr>
        <w:t>.</w:t>
      </w:r>
      <w:r w:rsidR="0064493B">
        <w:rPr>
          <w:rFonts w:ascii="Arial" w:hAnsi="Arial" w:cs="Arial"/>
          <w:sz w:val="24"/>
          <w:szCs w:val="24"/>
        </w:rPr>
        <w:t xml:space="preserve"> La incidencia del AS en Manta es, sin lugar a dudas, </w:t>
      </w:r>
      <w:r w:rsidR="00F86D42">
        <w:rPr>
          <w:rFonts w:ascii="Arial" w:hAnsi="Arial" w:cs="Arial"/>
          <w:sz w:val="24"/>
          <w:szCs w:val="24"/>
        </w:rPr>
        <w:t xml:space="preserve">mucho </w:t>
      </w:r>
      <w:r w:rsidR="0064493B">
        <w:rPr>
          <w:rFonts w:ascii="Arial" w:hAnsi="Arial" w:cs="Arial"/>
          <w:sz w:val="24"/>
          <w:szCs w:val="24"/>
        </w:rPr>
        <w:t xml:space="preserve">mayor que la reflejada en la muestra recogida por el hospital. Ni siquiera a nivel mundial es posible conocer una incidencia real sobre el AS, ya que la mayor parte de los casos no se denuncian (MYSU, 2011), sea por la </w:t>
      </w:r>
      <w:r w:rsidR="00622D27">
        <w:rPr>
          <w:rFonts w:ascii="Arial" w:hAnsi="Arial" w:cs="Arial"/>
          <w:sz w:val="24"/>
          <w:szCs w:val="24"/>
        </w:rPr>
        <w:t xml:space="preserve">“dificultad” de las denuncias de este tipo de delitos en el contexto ecuatoriano (Medina, 2007: 56), por la </w:t>
      </w:r>
      <w:r w:rsidR="0064493B">
        <w:rPr>
          <w:rFonts w:ascii="Arial" w:hAnsi="Arial" w:cs="Arial"/>
          <w:sz w:val="24"/>
          <w:szCs w:val="24"/>
        </w:rPr>
        <w:t>desconfianza en l</w:t>
      </w:r>
      <w:r w:rsidR="00F86D42">
        <w:rPr>
          <w:rFonts w:ascii="Arial" w:hAnsi="Arial" w:cs="Arial"/>
          <w:sz w:val="24"/>
          <w:szCs w:val="24"/>
        </w:rPr>
        <w:t>a justicia que mencionábamos párrafos atrás</w:t>
      </w:r>
      <w:r w:rsidR="0064493B">
        <w:rPr>
          <w:rFonts w:ascii="Arial" w:hAnsi="Arial" w:cs="Arial"/>
          <w:sz w:val="24"/>
          <w:szCs w:val="24"/>
        </w:rPr>
        <w:t xml:space="preserve">, por el temor a sufrir nuevas agresiones, </w:t>
      </w:r>
      <w:r w:rsidR="00F86D42">
        <w:rPr>
          <w:rFonts w:ascii="Arial" w:hAnsi="Arial" w:cs="Arial"/>
          <w:sz w:val="24"/>
          <w:szCs w:val="24"/>
        </w:rPr>
        <w:t>o</w:t>
      </w:r>
      <w:r w:rsidR="0064493B">
        <w:rPr>
          <w:rFonts w:ascii="Arial" w:hAnsi="Arial" w:cs="Arial"/>
          <w:sz w:val="24"/>
          <w:szCs w:val="24"/>
        </w:rPr>
        <w:t xml:space="preserve"> por el llamado “síndrome de acomodación al abuso sexual”:</w:t>
      </w:r>
    </w:p>
    <w:tbl>
      <w:tblPr>
        <w:tblStyle w:val="Tablaconcuadrcula"/>
        <w:tblW w:w="0" w:type="auto"/>
        <w:tblLook w:val="04A0"/>
      </w:tblPr>
      <w:tblGrid>
        <w:gridCol w:w="8978"/>
      </w:tblGrid>
      <w:tr w:rsidR="0064493B" w:rsidTr="00E77D55">
        <w:tc>
          <w:tcPr>
            <w:tcW w:w="8978" w:type="dxa"/>
            <w:shd w:val="clear" w:color="auto" w:fill="000000" w:themeFill="text1"/>
          </w:tcPr>
          <w:p w:rsidR="0064493B" w:rsidRDefault="00575296" w:rsidP="00E77D55">
            <w:pPr>
              <w:jc w:val="both"/>
              <w:rPr>
                <w:rFonts w:ascii="Arial" w:hAnsi="Arial" w:cs="Arial"/>
                <w:sz w:val="24"/>
                <w:szCs w:val="24"/>
              </w:rPr>
            </w:pPr>
            <w:r>
              <w:rPr>
                <w:rFonts w:ascii="Arial" w:hAnsi="Arial" w:cs="Arial"/>
                <w:sz w:val="24"/>
                <w:szCs w:val="24"/>
              </w:rPr>
              <w:t xml:space="preserve">Fig. 1 </w:t>
            </w:r>
            <w:r w:rsidR="0064493B">
              <w:rPr>
                <w:rFonts w:ascii="Arial" w:hAnsi="Arial" w:cs="Arial"/>
                <w:sz w:val="24"/>
                <w:szCs w:val="24"/>
              </w:rPr>
              <w:t>Fases del síndrome de acomodación al abuso sexual del niño</w:t>
            </w:r>
          </w:p>
        </w:tc>
      </w:tr>
      <w:tr w:rsidR="0064493B" w:rsidTr="00E77D55">
        <w:tc>
          <w:tcPr>
            <w:tcW w:w="8978" w:type="dxa"/>
            <w:tcBorders>
              <w:bottom w:val="single" w:sz="4" w:space="0" w:color="auto"/>
            </w:tcBorders>
          </w:tcPr>
          <w:p w:rsidR="0064493B" w:rsidRDefault="0064493B" w:rsidP="00E77D55">
            <w:pPr>
              <w:jc w:val="both"/>
              <w:rPr>
                <w:rFonts w:ascii="Arial" w:hAnsi="Arial" w:cs="Arial"/>
                <w:sz w:val="24"/>
                <w:szCs w:val="24"/>
              </w:rPr>
            </w:pPr>
            <w:r>
              <w:rPr>
                <w:rFonts w:ascii="Arial" w:hAnsi="Arial" w:cs="Arial"/>
                <w:noProof/>
                <w:sz w:val="24"/>
                <w:szCs w:val="24"/>
                <w:lang w:val="es-ES" w:eastAsia="es-ES"/>
              </w:rPr>
              <w:drawing>
                <wp:inline distT="0" distB="0" distL="0" distR="0">
                  <wp:extent cx="5486400" cy="320040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64493B" w:rsidRPr="00A81C72" w:rsidTr="00E77D55">
        <w:tc>
          <w:tcPr>
            <w:tcW w:w="8978" w:type="dxa"/>
            <w:shd w:val="clear" w:color="auto" w:fill="E36C0A" w:themeFill="accent6" w:themeFillShade="BF"/>
          </w:tcPr>
          <w:p w:rsidR="0064493B" w:rsidRPr="00A81C72" w:rsidRDefault="0064493B" w:rsidP="00E77D55">
            <w:pPr>
              <w:jc w:val="right"/>
              <w:rPr>
                <w:rFonts w:ascii="Arial" w:hAnsi="Arial" w:cs="Arial"/>
                <w:sz w:val="20"/>
                <w:szCs w:val="20"/>
              </w:rPr>
            </w:pPr>
            <w:r w:rsidRPr="00A81C72">
              <w:rPr>
                <w:rFonts w:ascii="Arial" w:hAnsi="Arial" w:cs="Arial"/>
                <w:sz w:val="20"/>
                <w:szCs w:val="20"/>
              </w:rPr>
              <w:t>Fuente: Redondo y Otero (2005: 6)</w:t>
            </w:r>
          </w:p>
        </w:tc>
      </w:tr>
    </w:tbl>
    <w:p w:rsidR="00F86D42" w:rsidRDefault="00F86D42" w:rsidP="00AA5887">
      <w:pPr>
        <w:jc w:val="both"/>
        <w:rPr>
          <w:rFonts w:ascii="Arial" w:hAnsi="Arial" w:cs="Arial"/>
          <w:sz w:val="24"/>
          <w:szCs w:val="24"/>
        </w:rPr>
      </w:pPr>
    </w:p>
    <w:p w:rsidR="002B4E38" w:rsidRDefault="0064493B" w:rsidP="00AA5887">
      <w:pPr>
        <w:jc w:val="both"/>
        <w:rPr>
          <w:rFonts w:ascii="Arial" w:hAnsi="Arial" w:cs="Arial"/>
          <w:sz w:val="24"/>
          <w:szCs w:val="24"/>
        </w:rPr>
      </w:pPr>
      <w:r>
        <w:rPr>
          <w:rFonts w:ascii="Arial" w:hAnsi="Arial" w:cs="Arial"/>
          <w:sz w:val="24"/>
          <w:szCs w:val="24"/>
        </w:rPr>
        <w:t xml:space="preserve">Aproximadamente, apenas un 10% de las personas agredidas tienden a denunciar su situación, como aseguran Redondo y Otero (2005: 5). En cualquier caso, consideramos que los pacientes atendidos por el </w:t>
      </w:r>
      <w:r w:rsidRPr="008179F9">
        <w:rPr>
          <w:rFonts w:ascii="Arial" w:hAnsi="Arial" w:cs="Arial"/>
          <w:sz w:val="24"/>
          <w:szCs w:val="24"/>
        </w:rPr>
        <w:t>Hospital Rafael Rodríguez Zambrano</w:t>
      </w:r>
      <w:r>
        <w:rPr>
          <w:rFonts w:ascii="Arial" w:hAnsi="Arial" w:cs="Arial"/>
          <w:sz w:val="24"/>
          <w:szCs w:val="24"/>
        </w:rPr>
        <w:t xml:space="preserve"> pueden ayudar, mediante su </w:t>
      </w:r>
      <w:r w:rsidR="00F86D42">
        <w:rPr>
          <w:rFonts w:ascii="Arial" w:hAnsi="Arial" w:cs="Arial"/>
          <w:sz w:val="24"/>
          <w:szCs w:val="24"/>
        </w:rPr>
        <w:t xml:space="preserve">valioso </w:t>
      </w:r>
      <w:r>
        <w:rPr>
          <w:rFonts w:ascii="Arial" w:hAnsi="Arial" w:cs="Arial"/>
          <w:sz w:val="24"/>
          <w:szCs w:val="24"/>
        </w:rPr>
        <w:t>testimonio, a reconstruir parcialmente el contexto del AS en la ciudad de Manta.</w:t>
      </w:r>
    </w:p>
    <w:p w:rsidR="00170DF4" w:rsidRDefault="00170DF4" w:rsidP="00170DF4">
      <w:pPr>
        <w:jc w:val="both"/>
        <w:rPr>
          <w:rFonts w:ascii="Arial" w:hAnsi="Arial" w:cs="Arial"/>
          <w:b/>
          <w:sz w:val="24"/>
          <w:szCs w:val="24"/>
        </w:rPr>
      </w:pPr>
    </w:p>
    <w:p w:rsidR="00170DF4" w:rsidRPr="002B4E38" w:rsidRDefault="00170DF4" w:rsidP="00AA5887">
      <w:pPr>
        <w:jc w:val="both"/>
        <w:rPr>
          <w:rFonts w:ascii="Arial" w:hAnsi="Arial" w:cs="Arial"/>
          <w:sz w:val="24"/>
          <w:szCs w:val="24"/>
        </w:rPr>
      </w:pPr>
    </w:p>
    <w:p w:rsidR="00AA5887" w:rsidRDefault="002B4E38" w:rsidP="00AA5887">
      <w:pPr>
        <w:jc w:val="both"/>
        <w:rPr>
          <w:rFonts w:ascii="Arial" w:hAnsi="Arial" w:cs="Arial"/>
          <w:b/>
          <w:sz w:val="24"/>
          <w:szCs w:val="24"/>
        </w:rPr>
      </w:pPr>
      <w:r>
        <w:rPr>
          <w:rFonts w:ascii="Arial" w:hAnsi="Arial" w:cs="Arial"/>
          <w:b/>
          <w:sz w:val="24"/>
          <w:szCs w:val="24"/>
        </w:rPr>
        <w:lastRenderedPageBreak/>
        <w:t>M</w:t>
      </w:r>
      <w:r w:rsidR="00AA5887">
        <w:rPr>
          <w:rFonts w:ascii="Arial" w:hAnsi="Arial" w:cs="Arial"/>
          <w:b/>
          <w:sz w:val="24"/>
          <w:szCs w:val="24"/>
        </w:rPr>
        <w:t>uestra</w:t>
      </w:r>
    </w:p>
    <w:p w:rsidR="00F86D42" w:rsidRDefault="008179F9" w:rsidP="00C31C07">
      <w:pPr>
        <w:jc w:val="both"/>
        <w:rPr>
          <w:rFonts w:ascii="Arial" w:hAnsi="Arial" w:cs="Arial"/>
          <w:sz w:val="24"/>
          <w:szCs w:val="24"/>
        </w:rPr>
      </w:pPr>
      <w:r>
        <w:rPr>
          <w:rFonts w:ascii="Arial" w:hAnsi="Arial" w:cs="Arial"/>
          <w:sz w:val="24"/>
          <w:szCs w:val="24"/>
        </w:rPr>
        <w:t xml:space="preserve">En total, entre </w:t>
      </w:r>
      <w:r w:rsidR="00F86D42">
        <w:rPr>
          <w:rFonts w:ascii="Arial" w:hAnsi="Arial" w:cs="Arial"/>
          <w:sz w:val="24"/>
          <w:szCs w:val="24"/>
        </w:rPr>
        <w:t>noviembre de 2011 y junio de 2014</w:t>
      </w:r>
      <w:r>
        <w:rPr>
          <w:rFonts w:ascii="Arial" w:hAnsi="Arial" w:cs="Arial"/>
          <w:sz w:val="24"/>
          <w:szCs w:val="24"/>
        </w:rPr>
        <w:t xml:space="preserve">, se han registrado 50 casos en el </w:t>
      </w:r>
      <w:r w:rsidR="00D8104A">
        <w:rPr>
          <w:rFonts w:ascii="Arial" w:hAnsi="Arial" w:cs="Arial"/>
          <w:sz w:val="24"/>
          <w:szCs w:val="24"/>
        </w:rPr>
        <w:t>h</w:t>
      </w:r>
      <w:r w:rsidRPr="008179F9">
        <w:rPr>
          <w:rFonts w:ascii="Arial" w:hAnsi="Arial" w:cs="Arial"/>
          <w:sz w:val="24"/>
          <w:szCs w:val="24"/>
        </w:rPr>
        <w:t>ospital Rafael Rodríguez Zambrano</w:t>
      </w:r>
      <w:r>
        <w:rPr>
          <w:rFonts w:ascii="Arial" w:hAnsi="Arial" w:cs="Arial"/>
          <w:sz w:val="24"/>
          <w:szCs w:val="24"/>
        </w:rPr>
        <w:t xml:space="preserve">, de los que el 8% (n=4) corresponden al año 2011, el 34% (n=17) al año 2012, el 36% (n=18) al 2013 y un 22% (n=11) al 2014. </w:t>
      </w:r>
    </w:p>
    <w:p w:rsidR="00F86D42" w:rsidRDefault="00622D27" w:rsidP="00C31C07">
      <w:pPr>
        <w:jc w:val="both"/>
        <w:rPr>
          <w:rFonts w:ascii="Arial" w:hAnsi="Arial" w:cs="Arial"/>
          <w:sz w:val="24"/>
          <w:szCs w:val="24"/>
        </w:rPr>
      </w:pPr>
      <w:r>
        <w:rPr>
          <w:rFonts w:ascii="Arial" w:hAnsi="Arial" w:cs="Arial"/>
          <w:sz w:val="24"/>
          <w:szCs w:val="24"/>
        </w:rPr>
        <w:t xml:space="preserve">El 72% (n=36) de los casos de </w:t>
      </w:r>
      <w:r w:rsidR="00F86D42">
        <w:rPr>
          <w:rFonts w:ascii="Arial" w:hAnsi="Arial" w:cs="Arial"/>
          <w:sz w:val="24"/>
          <w:szCs w:val="24"/>
        </w:rPr>
        <w:t>AS</w:t>
      </w:r>
      <w:r>
        <w:rPr>
          <w:rFonts w:ascii="Arial" w:hAnsi="Arial" w:cs="Arial"/>
          <w:sz w:val="24"/>
          <w:szCs w:val="24"/>
        </w:rPr>
        <w:t xml:space="preserve"> se dieron en edades comprendidas entre 1 y 15 años; una cifra semejante a la de países vecinos como Chile, </w:t>
      </w:r>
      <w:r w:rsidRPr="00622D27">
        <w:rPr>
          <w:rFonts w:ascii="Arial" w:hAnsi="Arial" w:cs="Arial"/>
          <w:sz w:val="24"/>
          <w:szCs w:val="24"/>
        </w:rPr>
        <w:t xml:space="preserve">donde según Montoya, Díaz, Reyes </w:t>
      </w:r>
      <w:r w:rsidRPr="00622D27">
        <w:rPr>
          <w:rFonts w:ascii="Arial" w:hAnsi="Arial" w:cs="Arial"/>
          <w:i/>
          <w:sz w:val="24"/>
          <w:szCs w:val="24"/>
        </w:rPr>
        <w:t>et. al.</w:t>
      </w:r>
      <w:r>
        <w:rPr>
          <w:rFonts w:ascii="Arial" w:hAnsi="Arial" w:cs="Arial"/>
          <w:sz w:val="24"/>
          <w:szCs w:val="24"/>
        </w:rPr>
        <w:t xml:space="preserve"> (</w:t>
      </w:r>
      <w:r w:rsidRPr="00622D27">
        <w:rPr>
          <w:rFonts w:ascii="Arial" w:hAnsi="Arial" w:cs="Arial"/>
          <w:sz w:val="24"/>
          <w:szCs w:val="24"/>
        </w:rPr>
        <w:t>2004: 56</w:t>
      </w:r>
      <w:r>
        <w:rPr>
          <w:rFonts w:ascii="Arial" w:hAnsi="Arial" w:cs="Arial"/>
          <w:sz w:val="24"/>
          <w:szCs w:val="24"/>
        </w:rPr>
        <w:t>)</w:t>
      </w:r>
      <w:r w:rsidRPr="00622D27">
        <w:rPr>
          <w:rFonts w:ascii="Arial" w:hAnsi="Arial" w:cs="Arial"/>
          <w:sz w:val="24"/>
          <w:szCs w:val="24"/>
        </w:rPr>
        <w:t xml:space="preserve"> el 80% de los abusos se concentra en este </w:t>
      </w:r>
      <w:r w:rsidR="00F86D42">
        <w:rPr>
          <w:rFonts w:ascii="Arial" w:hAnsi="Arial" w:cs="Arial"/>
          <w:sz w:val="24"/>
          <w:szCs w:val="24"/>
        </w:rPr>
        <w:t>segmento poblacional:</w:t>
      </w:r>
    </w:p>
    <w:p w:rsidR="00F54B16" w:rsidRDefault="00F54B16" w:rsidP="00C31C07">
      <w:pPr>
        <w:jc w:val="both"/>
        <w:rPr>
          <w:rFonts w:ascii="Arial" w:hAnsi="Arial" w:cs="Arial"/>
          <w:sz w:val="24"/>
          <w:szCs w:val="24"/>
        </w:rPr>
      </w:pPr>
    </w:p>
    <w:tbl>
      <w:tblPr>
        <w:tblStyle w:val="Tablaconcuadrcula"/>
        <w:tblpPr w:leftFromText="141" w:rightFromText="141" w:vertAnchor="text" w:horzAnchor="margin" w:tblpY="-204"/>
        <w:tblOverlap w:val="never"/>
        <w:tblW w:w="0" w:type="auto"/>
        <w:tblLook w:val="04A0"/>
      </w:tblPr>
      <w:tblGrid>
        <w:gridCol w:w="2915"/>
        <w:gridCol w:w="2916"/>
        <w:gridCol w:w="2916"/>
      </w:tblGrid>
      <w:tr w:rsidR="00F54B16" w:rsidTr="00F54B16">
        <w:tc>
          <w:tcPr>
            <w:tcW w:w="8747" w:type="dxa"/>
            <w:gridSpan w:val="3"/>
            <w:tcBorders>
              <w:bottom w:val="single" w:sz="4" w:space="0" w:color="auto"/>
            </w:tcBorders>
            <w:shd w:val="clear" w:color="auto" w:fill="000000" w:themeFill="text1"/>
          </w:tcPr>
          <w:p w:rsidR="00F54B16" w:rsidRPr="00F54B16" w:rsidRDefault="00575296" w:rsidP="00F54B16">
            <w:pPr>
              <w:jc w:val="both"/>
              <w:rPr>
                <w:rFonts w:ascii="Arial" w:hAnsi="Arial" w:cs="Arial"/>
                <w:sz w:val="24"/>
                <w:szCs w:val="24"/>
              </w:rPr>
            </w:pPr>
            <w:r>
              <w:rPr>
                <w:rFonts w:ascii="Arial" w:hAnsi="Arial" w:cs="Arial"/>
                <w:sz w:val="24"/>
                <w:szCs w:val="24"/>
              </w:rPr>
              <w:t xml:space="preserve">Fig. 2 </w:t>
            </w:r>
            <w:r w:rsidR="00F54B16" w:rsidRPr="00F54B16">
              <w:rPr>
                <w:rFonts w:ascii="Arial" w:hAnsi="Arial" w:cs="Arial"/>
                <w:sz w:val="24"/>
                <w:szCs w:val="24"/>
              </w:rPr>
              <w:t>Descripción de los casos analizados</w:t>
            </w:r>
          </w:p>
        </w:tc>
      </w:tr>
      <w:tr w:rsidR="00F54B16" w:rsidTr="00370CC3">
        <w:tc>
          <w:tcPr>
            <w:tcW w:w="2915" w:type="dxa"/>
            <w:tcBorders>
              <w:bottom w:val="single" w:sz="4" w:space="0" w:color="auto"/>
            </w:tcBorders>
            <w:shd w:val="clear" w:color="auto" w:fill="808080" w:themeFill="background1" w:themeFillShade="80"/>
          </w:tcPr>
          <w:p w:rsidR="00F54B16" w:rsidRDefault="00F54B16" w:rsidP="00F54B16">
            <w:pPr>
              <w:jc w:val="center"/>
              <w:rPr>
                <w:rFonts w:ascii="Arial" w:hAnsi="Arial" w:cs="Arial"/>
                <w:sz w:val="24"/>
                <w:szCs w:val="24"/>
              </w:rPr>
            </w:pPr>
          </w:p>
          <w:p w:rsidR="00F54B16" w:rsidRDefault="00F54B16" w:rsidP="00F54B16">
            <w:pPr>
              <w:jc w:val="center"/>
              <w:rPr>
                <w:rFonts w:ascii="Arial" w:hAnsi="Arial" w:cs="Arial"/>
                <w:sz w:val="24"/>
                <w:szCs w:val="24"/>
              </w:rPr>
            </w:pPr>
            <w:r w:rsidRPr="00F54B16">
              <w:rPr>
                <w:rFonts w:ascii="Arial" w:hAnsi="Arial" w:cs="Arial"/>
                <w:sz w:val="24"/>
                <w:szCs w:val="24"/>
              </w:rPr>
              <w:t>Variable</w:t>
            </w:r>
          </w:p>
          <w:p w:rsidR="00F54B16" w:rsidRPr="00F54B16" w:rsidRDefault="00F54B16" w:rsidP="00F54B16">
            <w:pPr>
              <w:jc w:val="center"/>
              <w:rPr>
                <w:rFonts w:ascii="Arial" w:hAnsi="Arial" w:cs="Arial"/>
                <w:sz w:val="24"/>
                <w:szCs w:val="24"/>
              </w:rPr>
            </w:pPr>
          </w:p>
        </w:tc>
        <w:tc>
          <w:tcPr>
            <w:tcW w:w="2916" w:type="dxa"/>
            <w:tcBorders>
              <w:bottom w:val="single" w:sz="4" w:space="0" w:color="auto"/>
            </w:tcBorders>
            <w:shd w:val="clear" w:color="auto" w:fill="808080" w:themeFill="background1" w:themeFillShade="80"/>
          </w:tcPr>
          <w:p w:rsidR="00F54B16" w:rsidRDefault="00F54B16" w:rsidP="00F54B16">
            <w:pPr>
              <w:jc w:val="center"/>
              <w:rPr>
                <w:rFonts w:ascii="Arial" w:hAnsi="Arial" w:cs="Arial"/>
                <w:sz w:val="24"/>
                <w:szCs w:val="24"/>
              </w:rPr>
            </w:pPr>
          </w:p>
          <w:p w:rsidR="00F54B16" w:rsidRPr="00F54B16" w:rsidRDefault="00F54B16" w:rsidP="00F54B16">
            <w:pPr>
              <w:jc w:val="center"/>
              <w:rPr>
                <w:rFonts w:ascii="Arial" w:hAnsi="Arial" w:cs="Arial"/>
                <w:sz w:val="24"/>
                <w:szCs w:val="24"/>
              </w:rPr>
            </w:pPr>
            <w:r w:rsidRPr="00F54B16">
              <w:rPr>
                <w:rFonts w:ascii="Arial" w:hAnsi="Arial" w:cs="Arial"/>
                <w:sz w:val="24"/>
                <w:szCs w:val="24"/>
              </w:rPr>
              <w:t>Incidencia</w:t>
            </w:r>
          </w:p>
        </w:tc>
        <w:tc>
          <w:tcPr>
            <w:tcW w:w="2916" w:type="dxa"/>
            <w:tcBorders>
              <w:bottom w:val="single" w:sz="4" w:space="0" w:color="auto"/>
            </w:tcBorders>
            <w:shd w:val="clear" w:color="auto" w:fill="808080" w:themeFill="background1" w:themeFillShade="80"/>
          </w:tcPr>
          <w:p w:rsidR="00F54B16" w:rsidRDefault="00F54B16" w:rsidP="00F54B16">
            <w:pPr>
              <w:jc w:val="center"/>
              <w:rPr>
                <w:rFonts w:ascii="Arial" w:hAnsi="Arial" w:cs="Arial"/>
                <w:sz w:val="24"/>
                <w:szCs w:val="24"/>
              </w:rPr>
            </w:pPr>
          </w:p>
          <w:p w:rsidR="00F54B16" w:rsidRPr="00F54B16" w:rsidRDefault="00F54B16" w:rsidP="00F54B16">
            <w:pPr>
              <w:jc w:val="center"/>
              <w:rPr>
                <w:rFonts w:ascii="Arial" w:hAnsi="Arial" w:cs="Arial"/>
                <w:sz w:val="24"/>
                <w:szCs w:val="24"/>
              </w:rPr>
            </w:pPr>
            <w:r w:rsidRPr="00F54B16">
              <w:rPr>
                <w:rFonts w:ascii="Arial" w:hAnsi="Arial" w:cs="Arial"/>
                <w:sz w:val="24"/>
                <w:szCs w:val="24"/>
              </w:rPr>
              <w:t>%</w:t>
            </w:r>
          </w:p>
        </w:tc>
      </w:tr>
      <w:tr w:rsidR="00F54B16" w:rsidTr="00370CC3">
        <w:tc>
          <w:tcPr>
            <w:tcW w:w="2915" w:type="dxa"/>
            <w:shd w:val="clear" w:color="auto" w:fill="4A442A" w:themeFill="background2" w:themeFillShade="40"/>
          </w:tcPr>
          <w:p w:rsidR="00F54B16" w:rsidRDefault="00F54B16" w:rsidP="00F54B16">
            <w:pPr>
              <w:jc w:val="center"/>
              <w:rPr>
                <w:rFonts w:ascii="Arial" w:hAnsi="Arial" w:cs="Arial"/>
                <w:sz w:val="24"/>
                <w:szCs w:val="24"/>
              </w:rPr>
            </w:pPr>
            <w:r>
              <w:rPr>
                <w:rFonts w:ascii="Arial" w:hAnsi="Arial" w:cs="Arial"/>
                <w:sz w:val="24"/>
                <w:szCs w:val="24"/>
              </w:rPr>
              <w:t>Sexo</w:t>
            </w:r>
          </w:p>
        </w:tc>
        <w:tc>
          <w:tcPr>
            <w:tcW w:w="2916" w:type="dxa"/>
            <w:shd w:val="clear" w:color="auto" w:fill="4A442A" w:themeFill="background2" w:themeFillShade="40"/>
          </w:tcPr>
          <w:p w:rsidR="00F54B16" w:rsidRDefault="00F54B16" w:rsidP="00F54B16">
            <w:pPr>
              <w:jc w:val="center"/>
              <w:rPr>
                <w:rFonts w:ascii="Arial" w:hAnsi="Arial" w:cs="Arial"/>
                <w:sz w:val="24"/>
                <w:szCs w:val="24"/>
              </w:rPr>
            </w:pPr>
            <w:r>
              <w:rPr>
                <w:rFonts w:ascii="Arial" w:hAnsi="Arial" w:cs="Arial"/>
                <w:sz w:val="24"/>
                <w:szCs w:val="24"/>
              </w:rPr>
              <w:t>50</w:t>
            </w:r>
          </w:p>
        </w:tc>
        <w:tc>
          <w:tcPr>
            <w:tcW w:w="2916" w:type="dxa"/>
            <w:shd w:val="clear" w:color="auto" w:fill="4A442A" w:themeFill="background2" w:themeFillShade="40"/>
          </w:tcPr>
          <w:p w:rsidR="00F54B16" w:rsidRDefault="00F54B16" w:rsidP="00F54B16">
            <w:pPr>
              <w:jc w:val="center"/>
              <w:rPr>
                <w:rFonts w:ascii="Arial" w:hAnsi="Arial" w:cs="Arial"/>
                <w:sz w:val="24"/>
                <w:szCs w:val="24"/>
              </w:rPr>
            </w:pPr>
            <w:r>
              <w:rPr>
                <w:rFonts w:ascii="Arial" w:hAnsi="Arial" w:cs="Arial"/>
                <w:sz w:val="24"/>
                <w:szCs w:val="24"/>
              </w:rPr>
              <w:t>100</w:t>
            </w:r>
          </w:p>
        </w:tc>
      </w:tr>
      <w:tr w:rsidR="00F54B16" w:rsidTr="00F54B16">
        <w:tc>
          <w:tcPr>
            <w:tcW w:w="2915" w:type="dxa"/>
          </w:tcPr>
          <w:p w:rsidR="00F54B16" w:rsidRPr="00F54B16" w:rsidRDefault="00F54B16" w:rsidP="00F54B16">
            <w:pPr>
              <w:jc w:val="center"/>
              <w:rPr>
                <w:rFonts w:ascii="Arial" w:hAnsi="Arial" w:cs="Arial"/>
                <w:sz w:val="20"/>
                <w:szCs w:val="20"/>
              </w:rPr>
            </w:pPr>
            <w:r w:rsidRPr="00F54B16">
              <w:rPr>
                <w:rFonts w:ascii="Arial" w:hAnsi="Arial" w:cs="Arial"/>
                <w:sz w:val="20"/>
                <w:szCs w:val="20"/>
              </w:rPr>
              <w:t>Hombres</w:t>
            </w:r>
          </w:p>
        </w:tc>
        <w:tc>
          <w:tcPr>
            <w:tcW w:w="2916" w:type="dxa"/>
          </w:tcPr>
          <w:p w:rsidR="00F54B16" w:rsidRPr="00F54B16" w:rsidRDefault="003D6D30" w:rsidP="00F54B16">
            <w:pPr>
              <w:jc w:val="center"/>
              <w:rPr>
                <w:rFonts w:ascii="Arial" w:hAnsi="Arial" w:cs="Arial"/>
                <w:sz w:val="20"/>
                <w:szCs w:val="20"/>
              </w:rPr>
            </w:pPr>
            <w:r>
              <w:rPr>
                <w:rFonts w:ascii="Arial" w:hAnsi="Arial" w:cs="Arial"/>
                <w:sz w:val="20"/>
                <w:szCs w:val="20"/>
              </w:rPr>
              <w:t>10</w:t>
            </w:r>
          </w:p>
        </w:tc>
        <w:tc>
          <w:tcPr>
            <w:tcW w:w="2916" w:type="dxa"/>
          </w:tcPr>
          <w:p w:rsidR="00F54B16" w:rsidRPr="00F54B16" w:rsidRDefault="003D6D30" w:rsidP="00F54B16">
            <w:pPr>
              <w:jc w:val="center"/>
              <w:rPr>
                <w:rFonts w:ascii="Arial" w:hAnsi="Arial" w:cs="Arial"/>
                <w:sz w:val="20"/>
                <w:szCs w:val="20"/>
              </w:rPr>
            </w:pPr>
            <w:r>
              <w:rPr>
                <w:rFonts w:ascii="Arial" w:hAnsi="Arial" w:cs="Arial"/>
                <w:sz w:val="20"/>
                <w:szCs w:val="20"/>
              </w:rPr>
              <w:t>20</w:t>
            </w:r>
          </w:p>
        </w:tc>
      </w:tr>
      <w:tr w:rsidR="00F54B16" w:rsidTr="00370CC3">
        <w:tc>
          <w:tcPr>
            <w:tcW w:w="2915" w:type="dxa"/>
            <w:tcBorders>
              <w:bottom w:val="single" w:sz="4" w:space="0" w:color="auto"/>
            </w:tcBorders>
          </w:tcPr>
          <w:p w:rsidR="00F54B16" w:rsidRPr="00F54B16" w:rsidRDefault="00F54B16" w:rsidP="00F54B16">
            <w:pPr>
              <w:jc w:val="center"/>
              <w:rPr>
                <w:rFonts w:ascii="Arial" w:hAnsi="Arial" w:cs="Arial"/>
                <w:sz w:val="20"/>
                <w:szCs w:val="20"/>
              </w:rPr>
            </w:pPr>
            <w:r w:rsidRPr="00F54B16">
              <w:rPr>
                <w:rFonts w:ascii="Arial" w:hAnsi="Arial" w:cs="Arial"/>
                <w:sz w:val="20"/>
                <w:szCs w:val="20"/>
              </w:rPr>
              <w:t>Mujeres</w:t>
            </w:r>
          </w:p>
        </w:tc>
        <w:tc>
          <w:tcPr>
            <w:tcW w:w="2916" w:type="dxa"/>
            <w:tcBorders>
              <w:bottom w:val="single" w:sz="4" w:space="0" w:color="auto"/>
            </w:tcBorders>
          </w:tcPr>
          <w:p w:rsidR="00F54B16" w:rsidRPr="00F54B16" w:rsidRDefault="003D6D30" w:rsidP="00F54B16">
            <w:pPr>
              <w:jc w:val="center"/>
              <w:rPr>
                <w:rFonts w:ascii="Arial" w:hAnsi="Arial" w:cs="Arial"/>
                <w:sz w:val="20"/>
                <w:szCs w:val="20"/>
              </w:rPr>
            </w:pPr>
            <w:r>
              <w:rPr>
                <w:rFonts w:ascii="Arial" w:hAnsi="Arial" w:cs="Arial"/>
                <w:sz w:val="20"/>
                <w:szCs w:val="20"/>
              </w:rPr>
              <w:t>40</w:t>
            </w:r>
          </w:p>
        </w:tc>
        <w:tc>
          <w:tcPr>
            <w:tcW w:w="2916" w:type="dxa"/>
            <w:tcBorders>
              <w:bottom w:val="single" w:sz="4" w:space="0" w:color="auto"/>
            </w:tcBorders>
          </w:tcPr>
          <w:p w:rsidR="00F54B16" w:rsidRPr="00F54B16" w:rsidRDefault="003D6D30" w:rsidP="00F54B16">
            <w:pPr>
              <w:jc w:val="center"/>
              <w:rPr>
                <w:rFonts w:ascii="Arial" w:hAnsi="Arial" w:cs="Arial"/>
                <w:sz w:val="20"/>
                <w:szCs w:val="20"/>
              </w:rPr>
            </w:pPr>
            <w:r>
              <w:rPr>
                <w:rFonts w:ascii="Arial" w:hAnsi="Arial" w:cs="Arial"/>
                <w:sz w:val="20"/>
                <w:szCs w:val="20"/>
              </w:rPr>
              <w:t>80</w:t>
            </w:r>
          </w:p>
        </w:tc>
      </w:tr>
      <w:tr w:rsidR="00370CC3" w:rsidTr="00370CC3">
        <w:tc>
          <w:tcPr>
            <w:tcW w:w="2915" w:type="dxa"/>
            <w:tcBorders>
              <w:bottom w:val="single" w:sz="4" w:space="0" w:color="auto"/>
            </w:tcBorders>
            <w:shd w:val="clear" w:color="auto" w:fill="76923C" w:themeFill="accent3" w:themeFillShade="BF"/>
          </w:tcPr>
          <w:p w:rsidR="00370CC3" w:rsidRPr="00370CC3" w:rsidRDefault="00370CC3" w:rsidP="00F54B16">
            <w:pPr>
              <w:jc w:val="center"/>
              <w:rPr>
                <w:rFonts w:ascii="Arial" w:hAnsi="Arial" w:cs="Arial"/>
                <w:sz w:val="24"/>
                <w:szCs w:val="24"/>
              </w:rPr>
            </w:pPr>
            <w:r w:rsidRPr="00370CC3">
              <w:rPr>
                <w:rFonts w:ascii="Arial" w:hAnsi="Arial" w:cs="Arial"/>
                <w:sz w:val="24"/>
                <w:szCs w:val="24"/>
              </w:rPr>
              <w:t>Educación</w:t>
            </w:r>
          </w:p>
        </w:tc>
        <w:tc>
          <w:tcPr>
            <w:tcW w:w="2916" w:type="dxa"/>
            <w:tcBorders>
              <w:bottom w:val="single" w:sz="4" w:space="0" w:color="auto"/>
            </w:tcBorders>
            <w:shd w:val="clear" w:color="auto" w:fill="76923C" w:themeFill="accent3" w:themeFillShade="BF"/>
          </w:tcPr>
          <w:p w:rsidR="00370CC3" w:rsidRPr="00370CC3" w:rsidRDefault="00370CC3" w:rsidP="00F54B16">
            <w:pPr>
              <w:jc w:val="center"/>
              <w:rPr>
                <w:rFonts w:ascii="Arial" w:hAnsi="Arial" w:cs="Arial"/>
                <w:sz w:val="24"/>
                <w:szCs w:val="24"/>
              </w:rPr>
            </w:pPr>
            <w:r w:rsidRPr="00370CC3">
              <w:rPr>
                <w:rFonts w:ascii="Arial" w:hAnsi="Arial" w:cs="Arial"/>
                <w:sz w:val="24"/>
                <w:szCs w:val="24"/>
              </w:rPr>
              <w:t>50</w:t>
            </w:r>
          </w:p>
        </w:tc>
        <w:tc>
          <w:tcPr>
            <w:tcW w:w="2916" w:type="dxa"/>
            <w:tcBorders>
              <w:bottom w:val="single" w:sz="4" w:space="0" w:color="auto"/>
            </w:tcBorders>
            <w:shd w:val="clear" w:color="auto" w:fill="76923C" w:themeFill="accent3" w:themeFillShade="BF"/>
          </w:tcPr>
          <w:p w:rsidR="00370CC3" w:rsidRPr="00370CC3" w:rsidRDefault="00370CC3" w:rsidP="00F54B16">
            <w:pPr>
              <w:jc w:val="center"/>
              <w:rPr>
                <w:rFonts w:ascii="Arial" w:hAnsi="Arial" w:cs="Arial"/>
                <w:sz w:val="24"/>
                <w:szCs w:val="24"/>
              </w:rPr>
            </w:pPr>
            <w:r w:rsidRPr="00370CC3">
              <w:rPr>
                <w:rFonts w:ascii="Arial" w:hAnsi="Arial" w:cs="Arial"/>
                <w:sz w:val="24"/>
                <w:szCs w:val="24"/>
              </w:rPr>
              <w:t>100</w:t>
            </w:r>
          </w:p>
        </w:tc>
      </w:tr>
      <w:tr w:rsidR="00370CC3" w:rsidTr="00F54B16">
        <w:tc>
          <w:tcPr>
            <w:tcW w:w="2915" w:type="dxa"/>
            <w:tcBorders>
              <w:bottom w:val="single" w:sz="4" w:space="0" w:color="auto"/>
            </w:tcBorders>
          </w:tcPr>
          <w:p w:rsidR="00370CC3" w:rsidRPr="00F54B16" w:rsidRDefault="00370CC3" w:rsidP="00F54B16">
            <w:pPr>
              <w:jc w:val="center"/>
              <w:rPr>
                <w:rFonts w:ascii="Arial" w:hAnsi="Arial" w:cs="Arial"/>
                <w:sz w:val="20"/>
                <w:szCs w:val="20"/>
              </w:rPr>
            </w:pPr>
            <w:r>
              <w:rPr>
                <w:rFonts w:ascii="Arial" w:hAnsi="Arial" w:cs="Arial"/>
                <w:sz w:val="20"/>
                <w:szCs w:val="20"/>
              </w:rPr>
              <w:t>Primaria</w:t>
            </w:r>
          </w:p>
        </w:tc>
        <w:tc>
          <w:tcPr>
            <w:tcW w:w="2916" w:type="dxa"/>
            <w:tcBorders>
              <w:bottom w:val="single" w:sz="4" w:space="0" w:color="auto"/>
            </w:tcBorders>
          </w:tcPr>
          <w:p w:rsidR="00370CC3" w:rsidRPr="00F54B16" w:rsidRDefault="0083322F" w:rsidP="00F54B16">
            <w:pPr>
              <w:jc w:val="center"/>
              <w:rPr>
                <w:rFonts w:ascii="Arial" w:hAnsi="Arial" w:cs="Arial"/>
                <w:sz w:val="20"/>
                <w:szCs w:val="20"/>
              </w:rPr>
            </w:pPr>
            <w:r>
              <w:rPr>
                <w:rFonts w:ascii="Arial" w:hAnsi="Arial" w:cs="Arial"/>
                <w:sz w:val="20"/>
                <w:szCs w:val="20"/>
              </w:rPr>
              <w:t>20</w:t>
            </w:r>
          </w:p>
        </w:tc>
        <w:tc>
          <w:tcPr>
            <w:tcW w:w="2916" w:type="dxa"/>
            <w:tcBorders>
              <w:bottom w:val="single" w:sz="4" w:space="0" w:color="auto"/>
            </w:tcBorders>
          </w:tcPr>
          <w:p w:rsidR="00370CC3" w:rsidRPr="00F54B16" w:rsidRDefault="0083322F" w:rsidP="00F54B16">
            <w:pPr>
              <w:jc w:val="center"/>
              <w:rPr>
                <w:rFonts w:ascii="Arial" w:hAnsi="Arial" w:cs="Arial"/>
                <w:sz w:val="20"/>
                <w:szCs w:val="20"/>
              </w:rPr>
            </w:pPr>
            <w:r>
              <w:rPr>
                <w:rFonts w:ascii="Arial" w:hAnsi="Arial" w:cs="Arial"/>
                <w:sz w:val="20"/>
                <w:szCs w:val="20"/>
              </w:rPr>
              <w:t>40</w:t>
            </w:r>
          </w:p>
        </w:tc>
      </w:tr>
      <w:tr w:rsidR="00370CC3" w:rsidTr="00F54B16">
        <w:tc>
          <w:tcPr>
            <w:tcW w:w="2915" w:type="dxa"/>
            <w:tcBorders>
              <w:bottom w:val="single" w:sz="4" w:space="0" w:color="auto"/>
            </w:tcBorders>
          </w:tcPr>
          <w:p w:rsidR="00370CC3" w:rsidRPr="00F54B16" w:rsidRDefault="00370CC3" w:rsidP="00F54B16">
            <w:pPr>
              <w:jc w:val="center"/>
              <w:rPr>
                <w:rFonts w:ascii="Arial" w:hAnsi="Arial" w:cs="Arial"/>
                <w:sz w:val="20"/>
                <w:szCs w:val="20"/>
              </w:rPr>
            </w:pPr>
            <w:r>
              <w:rPr>
                <w:rFonts w:ascii="Arial" w:hAnsi="Arial" w:cs="Arial"/>
                <w:sz w:val="20"/>
                <w:szCs w:val="20"/>
              </w:rPr>
              <w:t>Secundaria</w:t>
            </w:r>
          </w:p>
        </w:tc>
        <w:tc>
          <w:tcPr>
            <w:tcW w:w="2916" w:type="dxa"/>
            <w:tcBorders>
              <w:bottom w:val="single" w:sz="4" w:space="0" w:color="auto"/>
            </w:tcBorders>
          </w:tcPr>
          <w:p w:rsidR="00370CC3" w:rsidRPr="00F54B16" w:rsidRDefault="0083322F" w:rsidP="00F54B16">
            <w:pPr>
              <w:jc w:val="center"/>
              <w:rPr>
                <w:rFonts w:ascii="Arial" w:hAnsi="Arial" w:cs="Arial"/>
                <w:sz w:val="20"/>
                <w:szCs w:val="20"/>
              </w:rPr>
            </w:pPr>
            <w:r>
              <w:rPr>
                <w:rFonts w:ascii="Arial" w:hAnsi="Arial" w:cs="Arial"/>
                <w:sz w:val="20"/>
                <w:szCs w:val="20"/>
              </w:rPr>
              <w:t>18</w:t>
            </w:r>
          </w:p>
        </w:tc>
        <w:tc>
          <w:tcPr>
            <w:tcW w:w="2916" w:type="dxa"/>
            <w:tcBorders>
              <w:bottom w:val="single" w:sz="4" w:space="0" w:color="auto"/>
            </w:tcBorders>
          </w:tcPr>
          <w:p w:rsidR="00370CC3" w:rsidRPr="00F54B16" w:rsidRDefault="0083322F" w:rsidP="00F54B16">
            <w:pPr>
              <w:jc w:val="center"/>
              <w:rPr>
                <w:rFonts w:ascii="Arial" w:hAnsi="Arial" w:cs="Arial"/>
                <w:sz w:val="20"/>
                <w:szCs w:val="20"/>
              </w:rPr>
            </w:pPr>
            <w:r>
              <w:rPr>
                <w:rFonts w:ascii="Arial" w:hAnsi="Arial" w:cs="Arial"/>
                <w:sz w:val="20"/>
                <w:szCs w:val="20"/>
              </w:rPr>
              <w:t>36</w:t>
            </w:r>
          </w:p>
        </w:tc>
      </w:tr>
      <w:tr w:rsidR="00370CC3" w:rsidTr="00370CC3">
        <w:tc>
          <w:tcPr>
            <w:tcW w:w="2915" w:type="dxa"/>
            <w:tcBorders>
              <w:bottom w:val="single" w:sz="4" w:space="0" w:color="auto"/>
            </w:tcBorders>
          </w:tcPr>
          <w:p w:rsidR="00370CC3" w:rsidRPr="00F54B16" w:rsidRDefault="00370CC3" w:rsidP="00F54B16">
            <w:pPr>
              <w:jc w:val="center"/>
              <w:rPr>
                <w:rFonts w:ascii="Arial" w:hAnsi="Arial" w:cs="Arial"/>
                <w:sz w:val="20"/>
                <w:szCs w:val="20"/>
              </w:rPr>
            </w:pPr>
            <w:r>
              <w:rPr>
                <w:rFonts w:ascii="Arial" w:hAnsi="Arial" w:cs="Arial"/>
                <w:sz w:val="20"/>
                <w:szCs w:val="20"/>
              </w:rPr>
              <w:t>Superior</w:t>
            </w:r>
          </w:p>
        </w:tc>
        <w:tc>
          <w:tcPr>
            <w:tcW w:w="2916" w:type="dxa"/>
            <w:tcBorders>
              <w:bottom w:val="single" w:sz="4" w:space="0" w:color="auto"/>
            </w:tcBorders>
          </w:tcPr>
          <w:p w:rsidR="00370CC3" w:rsidRPr="00F54B16" w:rsidRDefault="0083322F" w:rsidP="00F54B16">
            <w:pPr>
              <w:jc w:val="center"/>
              <w:rPr>
                <w:rFonts w:ascii="Arial" w:hAnsi="Arial" w:cs="Arial"/>
                <w:sz w:val="20"/>
                <w:szCs w:val="20"/>
              </w:rPr>
            </w:pPr>
            <w:r>
              <w:rPr>
                <w:rFonts w:ascii="Arial" w:hAnsi="Arial" w:cs="Arial"/>
                <w:sz w:val="20"/>
                <w:szCs w:val="20"/>
              </w:rPr>
              <w:t>3</w:t>
            </w:r>
          </w:p>
        </w:tc>
        <w:tc>
          <w:tcPr>
            <w:tcW w:w="2916" w:type="dxa"/>
            <w:tcBorders>
              <w:bottom w:val="single" w:sz="4" w:space="0" w:color="auto"/>
            </w:tcBorders>
          </w:tcPr>
          <w:p w:rsidR="00370CC3" w:rsidRPr="00F54B16" w:rsidRDefault="0083322F" w:rsidP="00F54B16">
            <w:pPr>
              <w:jc w:val="center"/>
              <w:rPr>
                <w:rFonts w:ascii="Arial" w:hAnsi="Arial" w:cs="Arial"/>
                <w:sz w:val="20"/>
                <w:szCs w:val="20"/>
              </w:rPr>
            </w:pPr>
            <w:r>
              <w:rPr>
                <w:rFonts w:ascii="Arial" w:hAnsi="Arial" w:cs="Arial"/>
                <w:sz w:val="20"/>
                <w:szCs w:val="20"/>
              </w:rPr>
              <w:t>6</w:t>
            </w:r>
          </w:p>
        </w:tc>
      </w:tr>
      <w:tr w:rsidR="0083322F" w:rsidTr="00370CC3">
        <w:tc>
          <w:tcPr>
            <w:tcW w:w="2915" w:type="dxa"/>
            <w:tcBorders>
              <w:bottom w:val="single" w:sz="4" w:space="0" w:color="auto"/>
            </w:tcBorders>
          </w:tcPr>
          <w:p w:rsidR="0083322F" w:rsidRDefault="0083322F" w:rsidP="00F54B16">
            <w:pPr>
              <w:jc w:val="center"/>
              <w:rPr>
                <w:rFonts w:ascii="Arial" w:hAnsi="Arial" w:cs="Arial"/>
                <w:sz w:val="20"/>
                <w:szCs w:val="20"/>
              </w:rPr>
            </w:pPr>
            <w:r>
              <w:rPr>
                <w:rFonts w:ascii="Arial" w:hAnsi="Arial" w:cs="Arial"/>
                <w:sz w:val="20"/>
                <w:szCs w:val="20"/>
              </w:rPr>
              <w:t>No registrados</w:t>
            </w:r>
          </w:p>
        </w:tc>
        <w:tc>
          <w:tcPr>
            <w:tcW w:w="2916" w:type="dxa"/>
            <w:tcBorders>
              <w:bottom w:val="single" w:sz="4" w:space="0" w:color="auto"/>
            </w:tcBorders>
          </w:tcPr>
          <w:p w:rsidR="0083322F" w:rsidRDefault="0083322F" w:rsidP="00F54B16">
            <w:pPr>
              <w:jc w:val="center"/>
              <w:rPr>
                <w:rFonts w:ascii="Arial" w:hAnsi="Arial" w:cs="Arial"/>
                <w:sz w:val="20"/>
                <w:szCs w:val="20"/>
              </w:rPr>
            </w:pPr>
            <w:r>
              <w:rPr>
                <w:rFonts w:ascii="Arial" w:hAnsi="Arial" w:cs="Arial"/>
                <w:sz w:val="20"/>
                <w:szCs w:val="20"/>
              </w:rPr>
              <w:t>9</w:t>
            </w:r>
          </w:p>
        </w:tc>
        <w:tc>
          <w:tcPr>
            <w:tcW w:w="2916" w:type="dxa"/>
            <w:tcBorders>
              <w:bottom w:val="single" w:sz="4" w:space="0" w:color="auto"/>
            </w:tcBorders>
          </w:tcPr>
          <w:p w:rsidR="0083322F" w:rsidRPr="00F54B16" w:rsidRDefault="0083322F" w:rsidP="00F54B16">
            <w:pPr>
              <w:jc w:val="center"/>
              <w:rPr>
                <w:rFonts w:ascii="Arial" w:hAnsi="Arial" w:cs="Arial"/>
                <w:sz w:val="20"/>
                <w:szCs w:val="20"/>
              </w:rPr>
            </w:pPr>
            <w:r>
              <w:rPr>
                <w:rFonts w:ascii="Arial" w:hAnsi="Arial" w:cs="Arial"/>
                <w:sz w:val="20"/>
                <w:szCs w:val="20"/>
              </w:rPr>
              <w:t>18</w:t>
            </w:r>
          </w:p>
        </w:tc>
      </w:tr>
      <w:tr w:rsidR="00370CC3" w:rsidTr="00370CC3">
        <w:tc>
          <w:tcPr>
            <w:tcW w:w="2915" w:type="dxa"/>
            <w:tcBorders>
              <w:bottom w:val="single" w:sz="4" w:space="0" w:color="auto"/>
            </w:tcBorders>
            <w:shd w:val="clear" w:color="auto" w:fill="365F91" w:themeFill="accent1" w:themeFillShade="BF"/>
          </w:tcPr>
          <w:p w:rsidR="00370CC3" w:rsidRPr="00370CC3" w:rsidRDefault="00370CC3" w:rsidP="00F54B16">
            <w:pPr>
              <w:jc w:val="center"/>
              <w:rPr>
                <w:rFonts w:ascii="Arial" w:hAnsi="Arial" w:cs="Arial"/>
                <w:sz w:val="24"/>
                <w:szCs w:val="24"/>
              </w:rPr>
            </w:pPr>
            <w:r w:rsidRPr="00370CC3">
              <w:rPr>
                <w:rFonts w:ascii="Arial" w:hAnsi="Arial" w:cs="Arial"/>
                <w:sz w:val="24"/>
                <w:szCs w:val="24"/>
              </w:rPr>
              <w:t>Ocupación</w:t>
            </w:r>
          </w:p>
        </w:tc>
        <w:tc>
          <w:tcPr>
            <w:tcW w:w="2916" w:type="dxa"/>
            <w:tcBorders>
              <w:bottom w:val="single" w:sz="4" w:space="0" w:color="auto"/>
            </w:tcBorders>
            <w:shd w:val="clear" w:color="auto" w:fill="365F91" w:themeFill="accent1" w:themeFillShade="BF"/>
          </w:tcPr>
          <w:p w:rsidR="00370CC3" w:rsidRPr="00370CC3" w:rsidRDefault="00370CC3" w:rsidP="00F54B16">
            <w:pPr>
              <w:jc w:val="center"/>
              <w:rPr>
                <w:rFonts w:ascii="Arial" w:hAnsi="Arial" w:cs="Arial"/>
                <w:sz w:val="24"/>
                <w:szCs w:val="24"/>
              </w:rPr>
            </w:pPr>
            <w:r>
              <w:rPr>
                <w:rFonts w:ascii="Arial" w:hAnsi="Arial" w:cs="Arial"/>
                <w:sz w:val="24"/>
                <w:szCs w:val="24"/>
              </w:rPr>
              <w:t>50</w:t>
            </w:r>
          </w:p>
        </w:tc>
        <w:tc>
          <w:tcPr>
            <w:tcW w:w="2916" w:type="dxa"/>
            <w:tcBorders>
              <w:bottom w:val="single" w:sz="4" w:space="0" w:color="auto"/>
            </w:tcBorders>
            <w:shd w:val="clear" w:color="auto" w:fill="365F91" w:themeFill="accent1" w:themeFillShade="BF"/>
          </w:tcPr>
          <w:p w:rsidR="00370CC3" w:rsidRPr="00370CC3" w:rsidRDefault="00370CC3" w:rsidP="00F54B16">
            <w:pPr>
              <w:jc w:val="center"/>
              <w:rPr>
                <w:rFonts w:ascii="Arial" w:hAnsi="Arial" w:cs="Arial"/>
                <w:sz w:val="24"/>
                <w:szCs w:val="24"/>
              </w:rPr>
            </w:pPr>
            <w:r>
              <w:rPr>
                <w:rFonts w:ascii="Arial" w:hAnsi="Arial" w:cs="Arial"/>
                <w:sz w:val="24"/>
                <w:szCs w:val="24"/>
              </w:rPr>
              <w:t>100</w:t>
            </w:r>
          </w:p>
        </w:tc>
      </w:tr>
      <w:tr w:rsidR="00370CC3" w:rsidTr="00F54B16">
        <w:tc>
          <w:tcPr>
            <w:tcW w:w="2915" w:type="dxa"/>
            <w:tcBorders>
              <w:bottom w:val="single" w:sz="4" w:space="0" w:color="auto"/>
            </w:tcBorders>
          </w:tcPr>
          <w:p w:rsidR="00370CC3" w:rsidRPr="00F54B16" w:rsidRDefault="00370CC3" w:rsidP="00370CC3">
            <w:pPr>
              <w:jc w:val="center"/>
              <w:rPr>
                <w:rFonts w:ascii="Arial" w:hAnsi="Arial" w:cs="Arial"/>
                <w:sz w:val="20"/>
                <w:szCs w:val="20"/>
              </w:rPr>
            </w:pPr>
            <w:r>
              <w:rPr>
                <w:rFonts w:ascii="Arial" w:hAnsi="Arial" w:cs="Arial"/>
                <w:sz w:val="20"/>
                <w:szCs w:val="20"/>
              </w:rPr>
              <w:t>Estudiante</w:t>
            </w:r>
          </w:p>
        </w:tc>
        <w:tc>
          <w:tcPr>
            <w:tcW w:w="2916" w:type="dxa"/>
            <w:tcBorders>
              <w:bottom w:val="single" w:sz="4" w:space="0" w:color="auto"/>
            </w:tcBorders>
          </w:tcPr>
          <w:p w:rsidR="00370CC3" w:rsidRPr="00F54B16" w:rsidRDefault="00AA4FDD" w:rsidP="00370CC3">
            <w:pPr>
              <w:jc w:val="center"/>
              <w:rPr>
                <w:rFonts w:ascii="Arial" w:hAnsi="Arial" w:cs="Arial"/>
                <w:sz w:val="20"/>
                <w:szCs w:val="20"/>
              </w:rPr>
            </w:pPr>
            <w:r>
              <w:rPr>
                <w:rFonts w:ascii="Arial" w:hAnsi="Arial" w:cs="Arial"/>
                <w:sz w:val="20"/>
                <w:szCs w:val="20"/>
              </w:rPr>
              <w:t>35</w:t>
            </w:r>
          </w:p>
        </w:tc>
        <w:tc>
          <w:tcPr>
            <w:tcW w:w="2916" w:type="dxa"/>
            <w:tcBorders>
              <w:bottom w:val="single" w:sz="4" w:space="0" w:color="auto"/>
            </w:tcBorders>
          </w:tcPr>
          <w:p w:rsidR="00370CC3" w:rsidRPr="00F54B16" w:rsidRDefault="00AA4FDD" w:rsidP="00370CC3">
            <w:pPr>
              <w:jc w:val="center"/>
              <w:rPr>
                <w:rFonts w:ascii="Arial" w:hAnsi="Arial" w:cs="Arial"/>
                <w:sz w:val="20"/>
                <w:szCs w:val="20"/>
              </w:rPr>
            </w:pPr>
            <w:r>
              <w:rPr>
                <w:rFonts w:ascii="Arial" w:hAnsi="Arial" w:cs="Arial"/>
                <w:sz w:val="20"/>
                <w:szCs w:val="20"/>
              </w:rPr>
              <w:t>70</w:t>
            </w:r>
          </w:p>
        </w:tc>
      </w:tr>
      <w:tr w:rsidR="00370CC3" w:rsidTr="00F54B16">
        <w:tc>
          <w:tcPr>
            <w:tcW w:w="2915" w:type="dxa"/>
            <w:tcBorders>
              <w:bottom w:val="single" w:sz="4" w:space="0" w:color="auto"/>
            </w:tcBorders>
          </w:tcPr>
          <w:p w:rsidR="00370CC3" w:rsidRPr="00F54B16" w:rsidRDefault="00370CC3" w:rsidP="00370CC3">
            <w:pPr>
              <w:jc w:val="center"/>
              <w:rPr>
                <w:rFonts w:ascii="Arial" w:hAnsi="Arial" w:cs="Arial"/>
                <w:sz w:val="20"/>
                <w:szCs w:val="20"/>
              </w:rPr>
            </w:pPr>
            <w:r>
              <w:rPr>
                <w:rFonts w:ascii="Arial" w:hAnsi="Arial" w:cs="Arial"/>
                <w:sz w:val="20"/>
                <w:szCs w:val="20"/>
              </w:rPr>
              <w:t>Ejecutivo/a del hogar</w:t>
            </w:r>
          </w:p>
        </w:tc>
        <w:tc>
          <w:tcPr>
            <w:tcW w:w="2916" w:type="dxa"/>
            <w:tcBorders>
              <w:bottom w:val="single" w:sz="4" w:space="0" w:color="auto"/>
            </w:tcBorders>
          </w:tcPr>
          <w:p w:rsidR="00370CC3" w:rsidRPr="00F54B16" w:rsidRDefault="00AA4FDD" w:rsidP="00370CC3">
            <w:pPr>
              <w:jc w:val="center"/>
              <w:rPr>
                <w:rFonts w:ascii="Arial" w:hAnsi="Arial" w:cs="Arial"/>
                <w:sz w:val="20"/>
                <w:szCs w:val="20"/>
              </w:rPr>
            </w:pPr>
            <w:r>
              <w:rPr>
                <w:rFonts w:ascii="Arial" w:hAnsi="Arial" w:cs="Arial"/>
                <w:sz w:val="20"/>
                <w:szCs w:val="20"/>
              </w:rPr>
              <w:t>6</w:t>
            </w:r>
          </w:p>
        </w:tc>
        <w:tc>
          <w:tcPr>
            <w:tcW w:w="2916" w:type="dxa"/>
            <w:tcBorders>
              <w:bottom w:val="single" w:sz="4" w:space="0" w:color="auto"/>
            </w:tcBorders>
          </w:tcPr>
          <w:p w:rsidR="00370CC3" w:rsidRPr="00F54B16" w:rsidRDefault="00AA4FDD" w:rsidP="00370CC3">
            <w:pPr>
              <w:jc w:val="center"/>
              <w:rPr>
                <w:rFonts w:ascii="Arial" w:hAnsi="Arial" w:cs="Arial"/>
                <w:sz w:val="20"/>
                <w:szCs w:val="20"/>
              </w:rPr>
            </w:pPr>
            <w:r>
              <w:rPr>
                <w:rFonts w:ascii="Arial" w:hAnsi="Arial" w:cs="Arial"/>
                <w:sz w:val="20"/>
                <w:szCs w:val="20"/>
              </w:rPr>
              <w:t>12</w:t>
            </w:r>
          </w:p>
        </w:tc>
      </w:tr>
      <w:tr w:rsidR="00370CC3" w:rsidTr="00370CC3">
        <w:tc>
          <w:tcPr>
            <w:tcW w:w="2915" w:type="dxa"/>
            <w:tcBorders>
              <w:bottom w:val="single" w:sz="4" w:space="0" w:color="auto"/>
            </w:tcBorders>
          </w:tcPr>
          <w:p w:rsidR="00370CC3" w:rsidRPr="00F54B16" w:rsidRDefault="0083322F" w:rsidP="00370CC3">
            <w:pPr>
              <w:jc w:val="center"/>
              <w:rPr>
                <w:rFonts w:ascii="Arial" w:hAnsi="Arial" w:cs="Arial"/>
                <w:sz w:val="20"/>
                <w:szCs w:val="20"/>
              </w:rPr>
            </w:pPr>
            <w:r>
              <w:rPr>
                <w:rFonts w:ascii="Arial" w:hAnsi="Arial" w:cs="Arial"/>
                <w:sz w:val="20"/>
                <w:szCs w:val="20"/>
              </w:rPr>
              <w:t>No registrados</w:t>
            </w:r>
          </w:p>
        </w:tc>
        <w:tc>
          <w:tcPr>
            <w:tcW w:w="2916" w:type="dxa"/>
            <w:tcBorders>
              <w:bottom w:val="single" w:sz="4" w:space="0" w:color="auto"/>
            </w:tcBorders>
          </w:tcPr>
          <w:p w:rsidR="00370CC3" w:rsidRPr="00F54B16" w:rsidRDefault="00AA4FDD" w:rsidP="00370CC3">
            <w:pPr>
              <w:jc w:val="center"/>
              <w:rPr>
                <w:rFonts w:ascii="Arial" w:hAnsi="Arial" w:cs="Arial"/>
                <w:sz w:val="20"/>
                <w:szCs w:val="20"/>
              </w:rPr>
            </w:pPr>
            <w:r>
              <w:rPr>
                <w:rFonts w:ascii="Arial" w:hAnsi="Arial" w:cs="Arial"/>
                <w:sz w:val="20"/>
                <w:szCs w:val="20"/>
              </w:rPr>
              <w:t>9</w:t>
            </w:r>
          </w:p>
        </w:tc>
        <w:tc>
          <w:tcPr>
            <w:tcW w:w="2916" w:type="dxa"/>
            <w:tcBorders>
              <w:bottom w:val="single" w:sz="4" w:space="0" w:color="auto"/>
            </w:tcBorders>
          </w:tcPr>
          <w:p w:rsidR="00370CC3" w:rsidRPr="00F54B16" w:rsidRDefault="00AA4FDD" w:rsidP="00370CC3">
            <w:pPr>
              <w:jc w:val="center"/>
              <w:rPr>
                <w:rFonts w:ascii="Arial" w:hAnsi="Arial" w:cs="Arial"/>
                <w:sz w:val="20"/>
                <w:szCs w:val="20"/>
              </w:rPr>
            </w:pPr>
            <w:r>
              <w:rPr>
                <w:rFonts w:ascii="Arial" w:hAnsi="Arial" w:cs="Arial"/>
                <w:sz w:val="20"/>
                <w:szCs w:val="20"/>
              </w:rPr>
              <w:t>18</w:t>
            </w:r>
          </w:p>
        </w:tc>
      </w:tr>
      <w:tr w:rsidR="00370CC3" w:rsidTr="00370CC3">
        <w:tc>
          <w:tcPr>
            <w:tcW w:w="2915" w:type="dxa"/>
            <w:shd w:val="clear" w:color="auto" w:fill="943634" w:themeFill="accent2" w:themeFillShade="BF"/>
          </w:tcPr>
          <w:p w:rsidR="00370CC3" w:rsidRDefault="00370CC3" w:rsidP="00370CC3">
            <w:pPr>
              <w:tabs>
                <w:tab w:val="left" w:pos="1830"/>
              </w:tabs>
              <w:jc w:val="center"/>
              <w:rPr>
                <w:rFonts w:ascii="Arial" w:hAnsi="Arial" w:cs="Arial"/>
                <w:sz w:val="24"/>
                <w:szCs w:val="24"/>
              </w:rPr>
            </w:pPr>
            <w:r>
              <w:rPr>
                <w:rFonts w:ascii="Arial" w:hAnsi="Arial" w:cs="Arial"/>
                <w:sz w:val="24"/>
                <w:szCs w:val="24"/>
              </w:rPr>
              <w:t>Edad</w:t>
            </w:r>
          </w:p>
        </w:tc>
        <w:tc>
          <w:tcPr>
            <w:tcW w:w="2916" w:type="dxa"/>
            <w:shd w:val="clear" w:color="auto" w:fill="943634" w:themeFill="accent2" w:themeFillShade="BF"/>
          </w:tcPr>
          <w:p w:rsidR="00370CC3" w:rsidRDefault="00370CC3" w:rsidP="00370CC3">
            <w:pPr>
              <w:jc w:val="center"/>
              <w:rPr>
                <w:rFonts w:ascii="Arial" w:hAnsi="Arial" w:cs="Arial"/>
                <w:sz w:val="24"/>
                <w:szCs w:val="24"/>
              </w:rPr>
            </w:pPr>
            <w:r>
              <w:rPr>
                <w:rFonts w:ascii="Arial" w:hAnsi="Arial" w:cs="Arial"/>
                <w:sz w:val="24"/>
                <w:szCs w:val="24"/>
              </w:rPr>
              <w:t>50</w:t>
            </w:r>
          </w:p>
        </w:tc>
        <w:tc>
          <w:tcPr>
            <w:tcW w:w="2916" w:type="dxa"/>
            <w:shd w:val="clear" w:color="auto" w:fill="943634" w:themeFill="accent2" w:themeFillShade="BF"/>
          </w:tcPr>
          <w:p w:rsidR="00370CC3" w:rsidRDefault="00370CC3" w:rsidP="00370CC3">
            <w:pPr>
              <w:jc w:val="center"/>
              <w:rPr>
                <w:rFonts w:ascii="Arial" w:hAnsi="Arial" w:cs="Arial"/>
                <w:sz w:val="24"/>
                <w:szCs w:val="24"/>
              </w:rPr>
            </w:pPr>
            <w:r>
              <w:rPr>
                <w:rFonts w:ascii="Arial" w:hAnsi="Arial" w:cs="Arial"/>
                <w:sz w:val="24"/>
                <w:szCs w:val="24"/>
              </w:rPr>
              <w:t>100</w:t>
            </w:r>
          </w:p>
        </w:tc>
      </w:tr>
      <w:tr w:rsidR="00370CC3" w:rsidTr="00F54B16">
        <w:tc>
          <w:tcPr>
            <w:tcW w:w="2915" w:type="dxa"/>
          </w:tcPr>
          <w:p w:rsidR="00370CC3" w:rsidRPr="00F54B16" w:rsidRDefault="00370CC3" w:rsidP="00370CC3">
            <w:pPr>
              <w:jc w:val="center"/>
              <w:rPr>
                <w:rFonts w:ascii="Arial" w:hAnsi="Arial" w:cs="Arial"/>
                <w:sz w:val="20"/>
                <w:szCs w:val="20"/>
              </w:rPr>
            </w:pPr>
            <w:r w:rsidRPr="00F54B16">
              <w:rPr>
                <w:rFonts w:ascii="Arial" w:hAnsi="Arial" w:cs="Arial"/>
                <w:sz w:val="20"/>
                <w:szCs w:val="20"/>
              </w:rPr>
              <w:t>De 1 a 5 años</w:t>
            </w:r>
          </w:p>
        </w:tc>
        <w:tc>
          <w:tcPr>
            <w:tcW w:w="2916" w:type="dxa"/>
          </w:tcPr>
          <w:p w:rsidR="00370CC3" w:rsidRPr="00F54B16" w:rsidRDefault="008179F9" w:rsidP="00370CC3">
            <w:pPr>
              <w:jc w:val="center"/>
              <w:rPr>
                <w:rFonts w:ascii="Arial" w:hAnsi="Arial" w:cs="Arial"/>
                <w:sz w:val="20"/>
                <w:szCs w:val="20"/>
              </w:rPr>
            </w:pPr>
            <w:r>
              <w:rPr>
                <w:rFonts w:ascii="Arial" w:hAnsi="Arial" w:cs="Arial"/>
                <w:sz w:val="20"/>
                <w:szCs w:val="20"/>
              </w:rPr>
              <w:t>5</w:t>
            </w:r>
          </w:p>
        </w:tc>
        <w:tc>
          <w:tcPr>
            <w:tcW w:w="2916" w:type="dxa"/>
          </w:tcPr>
          <w:p w:rsidR="00370CC3" w:rsidRPr="00F54B16" w:rsidRDefault="0083322F" w:rsidP="00370CC3">
            <w:pPr>
              <w:jc w:val="center"/>
              <w:rPr>
                <w:rFonts w:ascii="Arial" w:hAnsi="Arial" w:cs="Arial"/>
                <w:sz w:val="20"/>
                <w:szCs w:val="20"/>
              </w:rPr>
            </w:pPr>
            <w:r>
              <w:rPr>
                <w:rFonts w:ascii="Arial" w:hAnsi="Arial" w:cs="Arial"/>
                <w:sz w:val="20"/>
                <w:szCs w:val="20"/>
              </w:rPr>
              <w:t>10</w:t>
            </w:r>
          </w:p>
        </w:tc>
      </w:tr>
      <w:tr w:rsidR="00370CC3" w:rsidTr="00F54B16">
        <w:tc>
          <w:tcPr>
            <w:tcW w:w="2915" w:type="dxa"/>
          </w:tcPr>
          <w:p w:rsidR="00370CC3" w:rsidRPr="00F54B16" w:rsidRDefault="00370CC3" w:rsidP="00370CC3">
            <w:pPr>
              <w:jc w:val="center"/>
              <w:rPr>
                <w:rFonts w:ascii="Arial" w:hAnsi="Arial" w:cs="Arial"/>
                <w:sz w:val="20"/>
                <w:szCs w:val="20"/>
              </w:rPr>
            </w:pPr>
            <w:r w:rsidRPr="00F54B16">
              <w:rPr>
                <w:rFonts w:ascii="Arial" w:hAnsi="Arial" w:cs="Arial"/>
                <w:sz w:val="20"/>
                <w:szCs w:val="20"/>
              </w:rPr>
              <w:t>De 6 a 10 años</w:t>
            </w:r>
          </w:p>
        </w:tc>
        <w:tc>
          <w:tcPr>
            <w:tcW w:w="2916" w:type="dxa"/>
          </w:tcPr>
          <w:p w:rsidR="00370CC3" w:rsidRPr="00F54B16" w:rsidRDefault="008179F9" w:rsidP="00370CC3">
            <w:pPr>
              <w:jc w:val="center"/>
              <w:rPr>
                <w:rFonts w:ascii="Arial" w:hAnsi="Arial" w:cs="Arial"/>
                <w:sz w:val="20"/>
                <w:szCs w:val="20"/>
              </w:rPr>
            </w:pPr>
            <w:r>
              <w:rPr>
                <w:rFonts w:ascii="Arial" w:hAnsi="Arial" w:cs="Arial"/>
                <w:sz w:val="20"/>
                <w:szCs w:val="20"/>
              </w:rPr>
              <w:t>12</w:t>
            </w:r>
          </w:p>
        </w:tc>
        <w:tc>
          <w:tcPr>
            <w:tcW w:w="2916" w:type="dxa"/>
          </w:tcPr>
          <w:p w:rsidR="00370CC3" w:rsidRPr="00F54B16" w:rsidRDefault="0083322F" w:rsidP="00370CC3">
            <w:pPr>
              <w:jc w:val="center"/>
              <w:rPr>
                <w:rFonts w:ascii="Arial" w:hAnsi="Arial" w:cs="Arial"/>
                <w:sz w:val="20"/>
                <w:szCs w:val="20"/>
              </w:rPr>
            </w:pPr>
            <w:r>
              <w:rPr>
                <w:rFonts w:ascii="Arial" w:hAnsi="Arial" w:cs="Arial"/>
                <w:sz w:val="20"/>
                <w:szCs w:val="20"/>
              </w:rPr>
              <w:t>24</w:t>
            </w:r>
          </w:p>
        </w:tc>
      </w:tr>
      <w:tr w:rsidR="00370CC3" w:rsidTr="00F54B16">
        <w:tc>
          <w:tcPr>
            <w:tcW w:w="2915" w:type="dxa"/>
          </w:tcPr>
          <w:p w:rsidR="00370CC3" w:rsidRPr="00F54B16" w:rsidRDefault="00370CC3" w:rsidP="00370CC3">
            <w:pPr>
              <w:jc w:val="center"/>
              <w:rPr>
                <w:rFonts w:ascii="Arial" w:hAnsi="Arial" w:cs="Arial"/>
                <w:sz w:val="20"/>
                <w:szCs w:val="20"/>
              </w:rPr>
            </w:pPr>
            <w:r w:rsidRPr="00F54B16">
              <w:rPr>
                <w:rFonts w:ascii="Arial" w:hAnsi="Arial" w:cs="Arial"/>
                <w:sz w:val="20"/>
                <w:szCs w:val="20"/>
              </w:rPr>
              <w:t>De 11 a 15 años</w:t>
            </w:r>
          </w:p>
        </w:tc>
        <w:tc>
          <w:tcPr>
            <w:tcW w:w="2916" w:type="dxa"/>
          </w:tcPr>
          <w:p w:rsidR="00370CC3" w:rsidRPr="00F54B16" w:rsidRDefault="008179F9" w:rsidP="00370CC3">
            <w:pPr>
              <w:jc w:val="center"/>
              <w:rPr>
                <w:rFonts w:ascii="Arial" w:hAnsi="Arial" w:cs="Arial"/>
                <w:sz w:val="20"/>
                <w:szCs w:val="20"/>
              </w:rPr>
            </w:pPr>
            <w:r>
              <w:rPr>
                <w:rFonts w:ascii="Arial" w:hAnsi="Arial" w:cs="Arial"/>
                <w:sz w:val="20"/>
                <w:szCs w:val="20"/>
              </w:rPr>
              <w:t>19</w:t>
            </w:r>
          </w:p>
        </w:tc>
        <w:tc>
          <w:tcPr>
            <w:tcW w:w="2916" w:type="dxa"/>
          </w:tcPr>
          <w:p w:rsidR="00370CC3" w:rsidRPr="00F54B16" w:rsidRDefault="0083322F" w:rsidP="00370CC3">
            <w:pPr>
              <w:jc w:val="center"/>
              <w:rPr>
                <w:rFonts w:ascii="Arial" w:hAnsi="Arial" w:cs="Arial"/>
                <w:sz w:val="20"/>
                <w:szCs w:val="20"/>
              </w:rPr>
            </w:pPr>
            <w:r>
              <w:rPr>
                <w:rFonts w:ascii="Arial" w:hAnsi="Arial" w:cs="Arial"/>
                <w:sz w:val="20"/>
                <w:szCs w:val="20"/>
              </w:rPr>
              <w:t>38</w:t>
            </w:r>
          </w:p>
        </w:tc>
      </w:tr>
      <w:tr w:rsidR="00370CC3" w:rsidTr="00F54B16">
        <w:tc>
          <w:tcPr>
            <w:tcW w:w="2915" w:type="dxa"/>
          </w:tcPr>
          <w:p w:rsidR="00370CC3" w:rsidRPr="00F54B16" w:rsidRDefault="00370CC3" w:rsidP="00370CC3">
            <w:pPr>
              <w:jc w:val="center"/>
              <w:rPr>
                <w:rFonts w:ascii="Arial" w:hAnsi="Arial" w:cs="Arial"/>
                <w:sz w:val="20"/>
                <w:szCs w:val="20"/>
              </w:rPr>
            </w:pPr>
            <w:r w:rsidRPr="00F54B16">
              <w:rPr>
                <w:rFonts w:ascii="Arial" w:hAnsi="Arial" w:cs="Arial"/>
                <w:sz w:val="20"/>
                <w:szCs w:val="20"/>
              </w:rPr>
              <w:t>De 16 a 20 años</w:t>
            </w:r>
          </w:p>
        </w:tc>
        <w:tc>
          <w:tcPr>
            <w:tcW w:w="2916" w:type="dxa"/>
          </w:tcPr>
          <w:p w:rsidR="00370CC3" w:rsidRPr="00F54B16" w:rsidRDefault="008179F9" w:rsidP="00370CC3">
            <w:pPr>
              <w:jc w:val="center"/>
              <w:rPr>
                <w:rFonts w:ascii="Arial" w:hAnsi="Arial" w:cs="Arial"/>
                <w:sz w:val="20"/>
                <w:szCs w:val="20"/>
              </w:rPr>
            </w:pPr>
            <w:r>
              <w:rPr>
                <w:rFonts w:ascii="Arial" w:hAnsi="Arial" w:cs="Arial"/>
                <w:sz w:val="20"/>
                <w:szCs w:val="20"/>
              </w:rPr>
              <w:t>7</w:t>
            </w:r>
          </w:p>
        </w:tc>
        <w:tc>
          <w:tcPr>
            <w:tcW w:w="2916" w:type="dxa"/>
          </w:tcPr>
          <w:p w:rsidR="00370CC3" w:rsidRPr="00F54B16" w:rsidRDefault="0083322F" w:rsidP="00370CC3">
            <w:pPr>
              <w:jc w:val="center"/>
              <w:rPr>
                <w:rFonts w:ascii="Arial" w:hAnsi="Arial" w:cs="Arial"/>
                <w:sz w:val="20"/>
                <w:szCs w:val="20"/>
              </w:rPr>
            </w:pPr>
            <w:r>
              <w:rPr>
                <w:rFonts w:ascii="Arial" w:hAnsi="Arial" w:cs="Arial"/>
                <w:sz w:val="20"/>
                <w:szCs w:val="20"/>
              </w:rPr>
              <w:t>14</w:t>
            </w:r>
          </w:p>
        </w:tc>
      </w:tr>
      <w:tr w:rsidR="00370CC3" w:rsidTr="00F54B16">
        <w:tc>
          <w:tcPr>
            <w:tcW w:w="2915" w:type="dxa"/>
          </w:tcPr>
          <w:p w:rsidR="00370CC3" w:rsidRPr="00F54B16" w:rsidRDefault="00370CC3" w:rsidP="00370CC3">
            <w:pPr>
              <w:jc w:val="center"/>
              <w:rPr>
                <w:rFonts w:ascii="Arial" w:hAnsi="Arial" w:cs="Arial"/>
                <w:sz w:val="20"/>
                <w:szCs w:val="20"/>
              </w:rPr>
            </w:pPr>
            <w:r w:rsidRPr="00F54B16">
              <w:rPr>
                <w:rFonts w:ascii="Arial" w:hAnsi="Arial" w:cs="Arial"/>
                <w:sz w:val="20"/>
                <w:szCs w:val="20"/>
              </w:rPr>
              <w:t>De 21 a 25 años</w:t>
            </w:r>
          </w:p>
        </w:tc>
        <w:tc>
          <w:tcPr>
            <w:tcW w:w="2916" w:type="dxa"/>
          </w:tcPr>
          <w:p w:rsidR="00370CC3" w:rsidRPr="00F54B16" w:rsidRDefault="008179F9" w:rsidP="00370CC3">
            <w:pPr>
              <w:jc w:val="center"/>
              <w:rPr>
                <w:rFonts w:ascii="Arial" w:hAnsi="Arial" w:cs="Arial"/>
                <w:sz w:val="20"/>
                <w:szCs w:val="20"/>
              </w:rPr>
            </w:pPr>
            <w:r>
              <w:rPr>
                <w:rFonts w:ascii="Arial" w:hAnsi="Arial" w:cs="Arial"/>
                <w:sz w:val="20"/>
                <w:szCs w:val="20"/>
              </w:rPr>
              <w:t>2</w:t>
            </w:r>
          </w:p>
        </w:tc>
        <w:tc>
          <w:tcPr>
            <w:tcW w:w="2916" w:type="dxa"/>
          </w:tcPr>
          <w:p w:rsidR="00370CC3" w:rsidRPr="00F54B16" w:rsidRDefault="0083322F" w:rsidP="00370CC3">
            <w:pPr>
              <w:jc w:val="center"/>
              <w:rPr>
                <w:rFonts w:ascii="Arial" w:hAnsi="Arial" w:cs="Arial"/>
                <w:sz w:val="20"/>
                <w:szCs w:val="20"/>
              </w:rPr>
            </w:pPr>
            <w:r>
              <w:rPr>
                <w:rFonts w:ascii="Arial" w:hAnsi="Arial" w:cs="Arial"/>
                <w:sz w:val="20"/>
                <w:szCs w:val="20"/>
              </w:rPr>
              <w:t>4</w:t>
            </w:r>
          </w:p>
        </w:tc>
      </w:tr>
      <w:tr w:rsidR="00370CC3" w:rsidTr="00F54B16">
        <w:tc>
          <w:tcPr>
            <w:tcW w:w="2915" w:type="dxa"/>
          </w:tcPr>
          <w:p w:rsidR="00370CC3" w:rsidRPr="00F54B16" w:rsidRDefault="00370CC3" w:rsidP="00370CC3">
            <w:pPr>
              <w:jc w:val="center"/>
              <w:rPr>
                <w:rFonts w:ascii="Arial" w:hAnsi="Arial" w:cs="Arial"/>
                <w:sz w:val="20"/>
                <w:szCs w:val="20"/>
              </w:rPr>
            </w:pPr>
            <w:r w:rsidRPr="00F54B16">
              <w:rPr>
                <w:rFonts w:ascii="Arial" w:hAnsi="Arial" w:cs="Arial"/>
                <w:sz w:val="20"/>
                <w:szCs w:val="20"/>
              </w:rPr>
              <w:t>De 26 a 30 años</w:t>
            </w:r>
          </w:p>
        </w:tc>
        <w:tc>
          <w:tcPr>
            <w:tcW w:w="2916" w:type="dxa"/>
          </w:tcPr>
          <w:p w:rsidR="00370CC3" w:rsidRPr="00F54B16" w:rsidRDefault="0083322F" w:rsidP="00370CC3">
            <w:pPr>
              <w:jc w:val="center"/>
              <w:rPr>
                <w:rFonts w:ascii="Arial" w:hAnsi="Arial" w:cs="Arial"/>
                <w:sz w:val="20"/>
                <w:szCs w:val="20"/>
              </w:rPr>
            </w:pPr>
            <w:r>
              <w:rPr>
                <w:rFonts w:ascii="Arial" w:hAnsi="Arial" w:cs="Arial"/>
                <w:sz w:val="20"/>
                <w:szCs w:val="20"/>
              </w:rPr>
              <w:t>3</w:t>
            </w:r>
          </w:p>
        </w:tc>
        <w:tc>
          <w:tcPr>
            <w:tcW w:w="2916" w:type="dxa"/>
          </w:tcPr>
          <w:p w:rsidR="00370CC3" w:rsidRPr="00F54B16" w:rsidRDefault="0083322F" w:rsidP="00370CC3">
            <w:pPr>
              <w:jc w:val="center"/>
              <w:rPr>
                <w:rFonts w:ascii="Arial" w:hAnsi="Arial" w:cs="Arial"/>
                <w:sz w:val="20"/>
                <w:szCs w:val="20"/>
              </w:rPr>
            </w:pPr>
            <w:r>
              <w:rPr>
                <w:rFonts w:ascii="Arial" w:hAnsi="Arial" w:cs="Arial"/>
                <w:sz w:val="20"/>
                <w:szCs w:val="20"/>
              </w:rPr>
              <w:t>6</w:t>
            </w:r>
          </w:p>
        </w:tc>
      </w:tr>
      <w:tr w:rsidR="00370CC3" w:rsidTr="00F54B16">
        <w:tc>
          <w:tcPr>
            <w:tcW w:w="2915" w:type="dxa"/>
          </w:tcPr>
          <w:p w:rsidR="00370CC3" w:rsidRPr="00F54B16" w:rsidRDefault="00370CC3" w:rsidP="00370CC3">
            <w:pPr>
              <w:jc w:val="center"/>
              <w:rPr>
                <w:rFonts w:ascii="Arial" w:hAnsi="Arial" w:cs="Arial"/>
                <w:sz w:val="20"/>
                <w:szCs w:val="20"/>
              </w:rPr>
            </w:pPr>
            <w:r w:rsidRPr="00F54B16">
              <w:rPr>
                <w:rFonts w:ascii="Arial" w:hAnsi="Arial" w:cs="Arial"/>
                <w:sz w:val="20"/>
                <w:szCs w:val="20"/>
              </w:rPr>
              <w:t>De 31 a 35 años</w:t>
            </w:r>
          </w:p>
        </w:tc>
        <w:tc>
          <w:tcPr>
            <w:tcW w:w="2916" w:type="dxa"/>
          </w:tcPr>
          <w:p w:rsidR="00370CC3" w:rsidRPr="00F54B16" w:rsidRDefault="0083322F" w:rsidP="00370CC3">
            <w:pPr>
              <w:jc w:val="center"/>
              <w:rPr>
                <w:rFonts w:ascii="Arial" w:hAnsi="Arial" w:cs="Arial"/>
                <w:sz w:val="20"/>
                <w:szCs w:val="20"/>
              </w:rPr>
            </w:pPr>
            <w:r>
              <w:rPr>
                <w:rFonts w:ascii="Arial" w:hAnsi="Arial" w:cs="Arial"/>
                <w:sz w:val="20"/>
                <w:szCs w:val="20"/>
              </w:rPr>
              <w:t>1</w:t>
            </w:r>
          </w:p>
        </w:tc>
        <w:tc>
          <w:tcPr>
            <w:tcW w:w="2916" w:type="dxa"/>
          </w:tcPr>
          <w:p w:rsidR="00370CC3" w:rsidRPr="00F54B16" w:rsidRDefault="0083322F" w:rsidP="00370CC3">
            <w:pPr>
              <w:jc w:val="center"/>
              <w:rPr>
                <w:rFonts w:ascii="Arial" w:hAnsi="Arial" w:cs="Arial"/>
                <w:sz w:val="20"/>
                <w:szCs w:val="20"/>
              </w:rPr>
            </w:pPr>
            <w:r>
              <w:rPr>
                <w:rFonts w:ascii="Arial" w:hAnsi="Arial" w:cs="Arial"/>
                <w:sz w:val="20"/>
                <w:szCs w:val="20"/>
              </w:rPr>
              <w:t>2</w:t>
            </w:r>
          </w:p>
        </w:tc>
      </w:tr>
      <w:tr w:rsidR="00370CC3" w:rsidTr="00370CC3">
        <w:tc>
          <w:tcPr>
            <w:tcW w:w="2915" w:type="dxa"/>
            <w:tcBorders>
              <w:bottom w:val="single" w:sz="4" w:space="0" w:color="auto"/>
            </w:tcBorders>
          </w:tcPr>
          <w:p w:rsidR="00370CC3" w:rsidRPr="00F54B16" w:rsidRDefault="0083322F" w:rsidP="00370CC3">
            <w:pPr>
              <w:jc w:val="center"/>
              <w:rPr>
                <w:rFonts w:ascii="Arial" w:hAnsi="Arial" w:cs="Arial"/>
                <w:sz w:val="20"/>
                <w:szCs w:val="20"/>
              </w:rPr>
            </w:pPr>
            <w:r>
              <w:rPr>
                <w:rFonts w:ascii="Arial" w:hAnsi="Arial" w:cs="Arial"/>
                <w:sz w:val="20"/>
                <w:szCs w:val="20"/>
              </w:rPr>
              <w:t>No registrados</w:t>
            </w:r>
          </w:p>
        </w:tc>
        <w:tc>
          <w:tcPr>
            <w:tcW w:w="2916" w:type="dxa"/>
            <w:tcBorders>
              <w:bottom w:val="single" w:sz="4" w:space="0" w:color="auto"/>
            </w:tcBorders>
          </w:tcPr>
          <w:p w:rsidR="00370CC3" w:rsidRPr="00F54B16" w:rsidRDefault="0083322F" w:rsidP="00370CC3">
            <w:pPr>
              <w:jc w:val="center"/>
              <w:rPr>
                <w:rFonts w:ascii="Arial" w:hAnsi="Arial" w:cs="Arial"/>
                <w:sz w:val="20"/>
                <w:szCs w:val="20"/>
              </w:rPr>
            </w:pPr>
            <w:r>
              <w:rPr>
                <w:rFonts w:ascii="Arial" w:hAnsi="Arial" w:cs="Arial"/>
                <w:sz w:val="20"/>
                <w:szCs w:val="20"/>
              </w:rPr>
              <w:t>1</w:t>
            </w:r>
          </w:p>
        </w:tc>
        <w:tc>
          <w:tcPr>
            <w:tcW w:w="2916" w:type="dxa"/>
            <w:tcBorders>
              <w:bottom w:val="single" w:sz="4" w:space="0" w:color="auto"/>
            </w:tcBorders>
          </w:tcPr>
          <w:p w:rsidR="00370CC3" w:rsidRPr="00F54B16" w:rsidRDefault="0083322F" w:rsidP="00370CC3">
            <w:pPr>
              <w:jc w:val="center"/>
              <w:rPr>
                <w:rFonts w:ascii="Arial" w:hAnsi="Arial" w:cs="Arial"/>
                <w:sz w:val="20"/>
                <w:szCs w:val="20"/>
              </w:rPr>
            </w:pPr>
            <w:r>
              <w:rPr>
                <w:rFonts w:ascii="Arial" w:hAnsi="Arial" w:cs="Arial"/>
                <w:sz w:val="20"/>
                <w:szCs w:val="20"/>
              </w:rPr>
              <w:t>2</w:t>
            </w:r>
          </w:p>
        </w:tc>
      </w:tr>
      <w:tr w:rsidR="00370CC3" w:rsidTr="00370CC3">
        <w:tc>
          <w:tcPr>
            <w:tcW w:w="8747" w:type="dxa"/>
            <w:gridSpan w:val="3"/>
            <w:shd w:val="clear" w:color="auto" w:fill="E36C0A" w:themeFill="accent6" w:themeFillShade="BF"/>
          </w:tcPr>
          <w:p w:rsidR="00370CC3" w:rsidRPr="00F54B16" w:rsidRDefault="00370CC3" w:rsidP="00370CC3">
            <w:pPr>
              <w:jc w:val="right"/>
              <w:rPr>
                <w:rFonts w:ascii="Arial" w:hAnsi="Arial" w:cs="Arial"/>
                <w:sz w:val="20"/>
                <w:szCs w:val="20"/>
              </w:rPr>
            </w:pPr>
            <w:r>
              <w:rPr>
                <w:rFonts w:ascii="Arial" w:hAnsi="Arial" w:cs="Arial"/>
                <w:sz w:val="20"/>
                <w:szCs w:val="20"/>
              </w:rPr>
              <w:t>Fuente: elaboración propia</w:t>
            </w:r>
          </w:p>
        </w:tc>
      </w:tr>
    </w:tbl>
    <w:p w:rsidR="00C31C07" w:rsidRDefault="00575296" w:rsidP="00C31C07">
      <w:pPr>
        <w:jc w:val="both"/>
        <w:rPr>
          <w:rFonts w:ascii="Arial" w:hAnsi="Arial" w:cs="Arial"/>
          <w:sz w:val="24"/>
          <w:szCs w:val="24"/>
        </w:rPr>
      </w:pPr>
      <w:r w:rsidRPr="00575296">
        <w:rPr>
          <w:rFonts w:ascii="Arial" w:hAnsi="Arial" w:cs="Arial"/>
          <w:sz w:val="24"/>
          <w:szCs w:val="24"/>
        </w:rPr>
        <w:t xml:space="preserve">Según la tabla anterior, ocho de cada diez </w:t>
      </w:r>
      <w:r>
        <w:rPr>
          <w:rFonts w:ascii="Arial" w:hAnsi="Arial" w:cs="Arial"/>
          <w:sz w:val="24"/>
          <w:szCs w:val="24"/>
        </w:rPr>
        <w:t>personas agredida</w:t>
      </w:r>
      <w:r w:rsidRPr="00575296">
        <w:rPr>
          <w:rFonts w:ascii="Arial" w:hAnsi="Arial" w:cs="Arial"/>
          <w:sz w:val="24"/>
          <w:szCs w:val="24"/>
        </w:rPr>
        <w:t>s eran mujeres:</w:t>
      </w:r>
      <w:r>
        <w:rPr>
          <w:rFonts w:ascii="Arial" w:hAnsi="Arial" w:cs="Arial"/>
          <w:sz w:val="24"/>
          <w:szCs w:val="24"/>
        </w:rPr>
        <w:t xml:space="preserve"> e</w:t>
      </w:r>
      <w:r w:rsidR="00C31C07">
        <w:rPr>
          <w:rFonts w:ascii="Arial" w:hAnsi="Arial" w:cs="Arial"/>
          <w:sz w:val="24"/>
          <w:szCs w:val="24"/>
        </w:rPr>
        <w:t>l mayor número de mujeres –o niñas–</w:t>
      </w:r>
      <w:r>
        <w:rPr>
          <w:rFonts w:ascii="Arial" w:hAnsi="Arial" w:cs="Arial"/>
          <w:sz w:val="24"/>
          <w:szCs w:val="24"/>
        </w:rPr>
        <w:t xml:space="preserve"> </w:t>
      </w:r>
      <w:r w:rsidR="00C31C07">
        <w:rPr>
          <w:rFonts w:ascii="Arial" w:hAnsi="Arial" w:cs="Arial"/>
          <w:sz w:val="24"/>
          <w:szCs w:val="24"/>
        </w:rPr>
        <w:t xml:space="preserve">ha sido alertado ya en estudios previos (Porras, 2008; </w:t>
      </w:r>
      <w:r w:rsidR="00C31C07" w:rsidRPr="00AA5887">
        <w:rPr>
          <w:rFonts w:ascii="Arial" w:hAnsi="Arial" w:cs="Arial"/>
          <w:sz w:val="24"/>
          <w:szCs w:val="24"/>
        </w:rPr>
        <w:t>Orjuela y Naranjo, 2012</w:t>
      </w:r>
      <w:r w:rsidR="00517AF8">
        <w:rPr>
          <w:rFonts w:ascii="Arial" w:hAnsi="Arial" w:cs="Arial"/>
          <w:sz w:val="24"/>
          <w:szCs w:val="24"/>
        </w:rPr>
        <w:t>). Esta situación depende de numerosos factores, como por ejemplo del hecho de que los niños tiendan a denunciar menos la agresión que las niñas (Redondo y Otero, 2005: 6).</w:t>
      </w:r>
    </w:p>
    <w:p w:rsidR="002B4E38" w:rsidRDefault="002B4E38" w:rsidP="00AA5887">
      <w:pPr>
        <w:jc w:val="both"/>
        <w:rPr>
          <w:rFonts w:ascii="Arial" w:hAnsi="Arial" w:cs="Arial"/>
          <w:sz w:val="24"/>
          <w:szCs w:val="24"/>
        </w:rPr>
      </w:pPr>
    </w:p>
    <w:p w:rsidR="00AA5887" w:rsidRDefault="00AA5887" w:rsidP="00AA5887">
      <w:pPr>
        <w:jc w:val="both"/>
        <w:rPr>
          <w:rFonts w:ascii="Arial" w:hAnsi="Arial" w:cs="Arial"/>
          <w:b/>
          <w:sz w:val="24"/>
          <w:szCs w:val="24"/>
        </w:rPr>
      </w:pPr>
      <w:r>
        <w:rPr>
          <w:rFonts w:ascii="Arial" w:hAnsi="Arial" w:cs="Arial"/>
          <w:b/>
          <w:sz w:val="24"/>
          <w:szCs w:val="24"/>
        </w:rPr>
        <w:lastRenderedPageBreak/>
        <w:t>Resultados</w:t>
      </w:r>
    </w:p>
    <w:p w:rsidR="00C31C07" w:rsidRDefault="00D8104A" w:rsidP="00AA5887">
      <w:pPr>
        <w:jc w:val="both"/>
        <w:rPr>
          <w:rFonts w:ascii="Arial" w:hAnsi="Arial" w:cs="Arial"/>
          <w:sz w:val="24"/>
          <w:szCs w:val="24"/>
        </w:rPr>
      </w:pPr>
      <w:r>
        <w:rPr>
          <w:rFonts w:ascii="Arial" w:hAnsi="Arial" w:cs="Arial"/>
          <w:sz w:val="24"/>
          <w:szCs w:val="24"/>
        </w:rPr>
        <w:t>En líneas generales, casi siete de cada diez víctimas de abuso sexual atendidas por el h</w:t>
      </w:r>
      <w:r w:rsidRPr="008179F9">
        <w:rPr>
          <w:rFonts w:ascii="Arial" w:hAnsi="Arial" w:cs="Arial"/>
          <w:sz w:val="24"/>
          <w:szCs w:val="24"/>
        </w:rPr>
        <w:t>ospital Rafael Rodríguez Zambrano</w:t>
      </w:r>
      <w:r>
        <w:rPr>
          <w:rFonts w:ascii="Arial" w:hAnsi="Arial" w:cs="Arial"/>
          <w:sz w:val="24"/>
          <w:szCs w:val="24"/>
        </w:rPr>
        <w:t xml:space="preserve"> afi</w:t>
      </w:r>
      <w:r w:rsidR="002B3FE9">
        <w:rPr>
          <w:rFonts w:ascii="Arial" w:hAnsi="Arial" w:cs="Arial"/>
          <w:sz w:val="24"/>
          <w:szCs w:val="24"/>
        </w:rPr>
        <w:t>rmaban conocer al agresor: el 64% (n=32</w:t>
      </w:r>
      <w:r>
        <w:rPr>
          <w:rFonts w:ascii="Arial" w:hAnsi="Arial" w:cs="Arial"/>
          <w:sz w:val="24"/>
          <w:szCs w:val="24"/>
        </w:rPr>
        <w:t>) de los pacientes se decantaron por esta opción, frente al 24% (n=12) de quienes eran incapaces de reconoc</w:t>
      </w:r>
      <w:r w:rsidR="002B3FE9">
        <w:rPr>
          <w:rFonts w:ascii="Arial" w:hAnsi="Arial" w:cs="Arial"/>
          <w:sz w:val="24"/>
          <w:szCs w:val="24"/>
        </w:rPr>
        <w:t>er al criminal. Únicamente el 12% (n=6</w:t>
      </w:r>
      <w:r>
        <w:rPr>
          <w:rFonts w:ascii="Arial" w:hAnsi="Arial" w:cs="Arial"/>
          <w:sz w:val="24"/>
          <w:szCs w:val="24"/>
        </w:rPr>
        <w:t xml:space="preserve">) de las respuestas no pudieron ser registradas sobre este asunto. </w:t>
      </w:r>
      <w:r w:rsidR="00373584">
        <w:rPr>
          <w:rFonts w:ascii="Arial" w:hAnsi="Arial" w:cs="Arial"/>
          <w:sz w:val="24"/>
          <w:szCs w:val="24"/>
        </w:rPr>
        <w:t>Si nos centramos en los datos de esas víctimas que sí que han podido identificar a sus agresores, encontramos que la mayor parte de los violadores tenían algún tipo de parentesco familiar:</w:t>
      </w:r>
    </w:p>
    <w:p w:rsidR="00373584" w:rsidRDefault="00373584" w:rsidP="00AA5887">
      <w:pPr>
        <w:jc w:val="both"/>
        <w:rPr>
          <w:rFonts w:ascii="Arial" w:hAnsi="Arial" w:cs="Arial"/>
          <w:sz w:val="24"/>
          <w:szCs w:val="24"/>
        </w:rPr>
      </w:pPr>
    </w:p>
    <w:tbl>
      <w:tblPr>
        <w:tblStyle w:val="Tablaconcuadrcula"/>
        <w:tblpPr w:leftFromText="141" w:rightFromText="141" w:vertAnchor="text" w:horzAnchor="margin" w:tblpY="-204"/>
        <w:tblOverlap w:val="never"/>
        <w:tblW w:w="0" w:type="auto"/>
        <w:tblLook w:val="04A0"/>
      </w:tblPr>
      <w:tblGrid>
        <w:gridCol w:w="9054"/>
      </w:tblGrid>
      <w:tr w:rsidR="00373584" w:rsidTr="00BD074D">
        <w:tc>
          <w:tcPr>
            <w:tcW w:w="8747" w:type="dxa"/>
            <w:tcBorders>
              <w:bottom w:val="single" w:sz="4" w:space="0" w:color="auto"/>
            </w:tcBorders>
            <w:shd w:val="clear" w:color="auto" w:fill="000000" w:themeFill="text1"/>
          </w:tcPr>
          <w:p w:rsidR="00373584" w:rsidRPr="00F54B16" w:rsidRDefault="00373584" w:rsidP="00373584">
            <w:pPr>
              <w:jc w:val="both"/>
              <w:rPr>
                <w:rFonts w:ascii="Arial" w:hAnsi="Arial" w:cs="Arial"/>
                <w:sz w:val="24"/>
                <w:szCs w:val="24"/>
              </w:rPr>
            </w:pPr>
            <w:r>
              <w:rPr>
                <w:rFonts w:ascii="Arial" w:hAnsi="Arial" w:cs="Arial"/>
                <w:sz w:val="24"/>
                <w:szCs w:val="24"/>
              </w:rPr>
              <w:t>Fig.</w:t>
            </w:r>
            <w:r w:rsidR="00575296">
              <w:rPr>
                <w:rFonts w:ascii="Arial" w:hAnsi="Arial" w:cs="Arial"/>
                <w:sz w:val="24"/>
                <w:szCs w:val="24"/>
              </w:rPr>
              <w:t xml:space="preserve"> 3</w:t>
            </w:r>
            <w:r>
              <w:rPr>
                <w:rFonts w:ascii="Arial" w:hAnsi="Arial" w:cs="Arial"/>
                <w:sz w:val="24"/>
                <w:szCs w:val="24"/>
              </w:rPr>
              <w:t xml:space="preserve"> Tipos de agresores (en %) identificados por las víctimas de abuso sexual atendidas por el h</w:t>
            </w:r>
            <w:r w:rsidRPr="008179F9">
              <w:rPr>
                <w:rFonts w:ascii="Arial" w:hAnsi="Arial" w:cs="Arial"/>
                <w:sz w:val="24"/>
                <w:szCs w:val="24"/>
              </w:rPr>
              <w:t>ospital Rafael Rodríguez Zambrano</w:t>
            </w:r>
            <w:r>
              <w:rPr>
                <w:rFonts w:ascii="Arial" w:hAnsi="Arial" w:cs="Arial"/>
                <w:sz w:val="24"/>
                <w:szCs w:val="24"/>
              </w:rPr>
              <w:t xml:space="preserve"> (2011 – 2014)</w:t>
            </w:r>
          </w:p>
        </w:tc>
      </w:tr>
      <w:tr w:rsidR="00373584" w:rsidTr="00841192">
        <w:trPr>
          <w:trHeight w:val="950"/>
        </w:trPr>
        <w:tc>
          <w:tcPr>
            <w:tcW w:w="8747" w:type="dxa"/>
          </w:tcPr>
          <w:p w:rsidR="00373584" w:rsidRPr="00F54B16" w:rsidRDefault="00373584" w:rsidP="00841192">
            <w:pPr>
              <w:jc w:val="center"/>
              <w:rPr>
                <w:rFonts w:ascii="Arial" w:hAnsi="Arial" w:cs="Arial"/>
                <w:sz w:val="20"/>
                <w:szCs w:val="20"/>
              </w:rPr>
            </w:pPr>
            <w:r>
              <w:rPr>
                <w:rFonts w:ascii="Arial" w:hAnsi="Arial" w:cs="Arial"/>
                <w:noProof/>
                <w:sz w:val="20"/>
                <w:szCs w:val="20"/>
                <w:lang w:val="es-ES" w:eastAsia="es-ES"/>
              </w:rPr>
              <w:drawing>
                <wp:inline distT="0" distB="0" distL="0" distR="0">
                  <wp:extent cx="5581650" cy="1752600"/>
                  <wp:effectExtent l="19050" t="0" r="1905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373584" w:rsidTr="00BD074D">
        <w:tc>
          <w:tcPr>
            <w:tcW w:w="8747" w:type="dxa"/>
            <w:shd w:val="clear" w:color="auto" w:fill="E36C0A" w:themeFill="accent6" w:themeFillShade="BF"/>
          </w:tcPr>
          <w:p w:rsidR="00373584" w:rsidRPr="00F54B16" w:rsidRDefault="00373584" w:rsidP="00BD074D">
            <w:pPr>
              <w:jc w:val="right"/>
              <w:rPr>
                <w:rFonts w:ascii="Arial" w:hAnsi="Arial" w:cs="Arial"/>
                <w:sz w:val="20"/>
                <w:szCs w:val="20"/>
              </w:rPr>
            </w:pPr>
            <w:r>
              <w:rPr>
                <w:rFonts w:ascii="Arial" w:hAnsi="Arial" w:cs="Arial"/>
                <w:sz w:val="20"/>
                <w:szCs w:val="20"/>
              </w:rPr>
              <w:t>Fuente: elaboración propia</w:t>
            </w:r>
          </w:p>
        </w:tc>
      </w:tr>
    </w:tbl>
    <w:p w:rsidR="00C31C07" w:rsidRDefault="00C31C07" w:rsidP="00AA5887">
      <w:pPr>
        <w:jc w:val="both"/>
        <w:rPr>
          <w:rFonts w:ascii="Arial" w:hAnsi="Arial" w:cs="Arial"/>
          <w:sz w:val="24"/>
          <w:szCs w:val="24"/>
        </w:rPr>
      </w:pPr>
    </w:p>
    <w:p w:rsidR="002F690F" w:rsidRDefault="002F690F" w:rsidP="00373584">
      <w:pPr>
        <w:jc w:val="both"/>
        <w:rPr>
          <w:rFonts w:ascii="Arial" w:hAnsi="Arial" w:cs="Arial"/>
          <w:sz w:val="24"/>
          <w:szCs w:val="24"/>
        </w:rPr>
      </w:pPr>
      <w:r>
        <w:rPr>
          <w:rFonts w:ascii="Arial" w:hAnsi="Arial" w:cs="Arial"/>
          <w:sz w:val="24"/>
          <w:szCs w:val="24"/>
        </w:rPr>
        <w:t xml:space="preserve">Hay que señalar que la opción </w:t>
      </w:r>
      <w:r>
        <w:rPr>
          <w:rFonts w:ascii="Arial" w:hAnsi="Arial" w:cs="Arial"/>
          <w:i/>
          <w:sz w:val="24"/>
          <w:szCs w:val="24"/>
        </w:rPr>
        <w:t xml:space="preserve">conocidos (miscelánea) </w:t>
      </w:r>
      <w:r>
        <w:rPr>
          <w:rFonts w:ascii="Arial" w:hAnsi="Arial" w:cs="Arial"/>
          <w:sz w:val="24"/>
          <w:szCs w:val="24"/>
        </w:rPr>
        <w:t>codifica una opción genérica, la cual incluye a esos agresores que se conocen, pero que no pueden señalarse; o bien a esos otros que se conocen, pero no se desea denunciar por temor a una disolución familiar o a una nueva agresión, por ejemplo.</w:t>
      </w:r>
      <w:r w:rsidR="00575296">
        <w:rPr>
          <w:rFonts w:ascii="Arial" w:hAnsi="Arial" w:cs="Arial"/>
          <w:sz w:val="24"/>
          <w:szCs w:val="24"/>
        </w:rPr>
        <w:t xml:space="preserve"> Dentro de los agresores familiares, hay dos tipos que concentran la mayor frecuencia de las denuncias:</w:t>
      </w:r>
    </w:p>
    <w:p w:rsidR="002F690F" w:rsidRDefault="002F690F" w:rsidP="00373584">
      <w:pPr>
        <w:jc w:val="both"/>
        <w:rPr>
          <w:rFonts w:ascii="Arial" w:hAnsi="Arial" w:cs="Arial"/>
          <w:sz w:val="24"/>
          <w:szCs w:val="24"/>
        </w:rPr>
      </w:pPr>
    </w:p>
    <w:tbl>
      <w:tblPr>
        <w:tblStyle w:val="Tablaconcuadrcula"/>
        <w:tblpPr w:leftFromText="141" w:rightFromText="141" w:vertAnchor="text" w:horzAnchor="margin" w:tblpY="-204"/>
        <w:tblOverlap w:val="never"/>
        <w:tblW w:w="0" w:type="auto"/>
        <w:tblLook w:val="04A0"/>
      </w:tblPr>
      <w:tblGrid>
        <w:gridCol w:w="8747"/>
      </w:tblGrid>
      <w:tr w:rsidR="002F690F" w:rsidTr="00BD074D">
        <w:tc>
          <w:tcPr>
            <w:tcW w:w="8747" w:type="dxa"/>
            <w:tcBorders>
              <w:bottom w:val="single" w:sz="4" w:space="0" w:color="auto"/>
            </w:tcBorders>
            <w:shd w:val="clear" w:color="auto" w:fill="000000" w:themeFill="text1"/>
          </w:tcPr>
          <w:p w:rsidR="002F690F" w:rsidRPr="00F54B16" w:rsidRDefault="002F690F" w:rsidP="002F690F">
            <w:pPr>
              <w:jc w:val="both"/>
              <w:rPr>
                <w:rFonts w:ascii="Arial" w:hAnsi="Arial" w:cs="Arial"/>
                <w:sz w:val="24"/>
                <w:szCs w:val="24"/>
              </w:rPr>
            </w:pPr>
            <w:r>
              <w:rPr>
                <w:rFonts w:ascii="Arial" w:hAnsi="Arial" w:cs="Arial"/>
                <w:sz w:val="24"/>
                <w:szCs w:val="24"/>
              </w:rPr>
              <w:t xml:space="preserve">Fig. </w:t>
            </w:r>
            <w:r w:rsidR="00575296">
              <w:rPr>
                <w:rFonts w:ascii="Arial" w:hAnsi="Arial" w:cs="Arial"/>
                <w:sz w:val="24"/>
                <w:szCs w:val="24"/>
              </w:rPr>
              <w:t xml:space="preserve">4 </w:t>
            </w:r>
            <w:r>
              <w:rPr>
                <w:rFonts w:ascii="Arial" w:hAnsi="Arial" w:cs="Arial"/>
                <w:sz w:val="24"/>
                <w:szCs w:val="24"/>
              </w:rPr>
              <w:t>Agresores familiares (en %) identificados por las víctimas de abuso sexual atendidas por el h</w:t>
            </w:r>
            <w:r w:rsidRPr="008179F9">
              <w:rPr>
                <w:rFonts w:ascii="Arial" w:hAnsi="Arial" w:cs="Arial"/>
                <w:sz w:val="24"/>
                <w:szCs w:val="24"/>
              </w:rPr>
              <w:t>ospital Rafael Rodríguez Zambrano</w:t>
            </w:r>
            <w:r>
              <w:rPr>
                <w:rFonts w:ascii="Arial" w:hAnsi="Arial" w:cs="Arial"/>
                <w:sz w:val="24"/>
                <w:szCs w:val="24"/>
              </w:rPr>
              <w:t xml:space="preserve"> (2011 – 2014)</w:t>
            </w:r>
          </w:p>
        </w:tc>
      </w:tr>
      <w:tr w:rsidR="002F690F" w:rsidTr="00BD074D">
        <w:trPr>
          <w:trHeight w:val="950"/>
        </w:trPr>
        <w:tc>
          <w:tcPr>
            <w:tcW w:w="8747" w:type="dxa"/>
          </w:tcPr>
          <w:p w:rsidR="002F690F" w:rsidRPr="00F54B16" w:rsidRDefault="00D974D8" w:rsidP="00BD074D">
            <w:pPr>
              <w:jc w:val="center"/>
              <w:rPr>
                <w:rFonts w:ascii="Arial" w:hAnsi="Arial" w:cs="Arial"/>
                <w:sz w:val="20"/>
                <w:szCs w:val="20"/>
              </w:rPr>
            </w:pPr>
            <w:r>
              <w:rPr>
                <w:rFonts w:ascii="Arial" w:hAnsi="Arial" w:cs="Arial"/>
                <w:noProof/>
                <w:sz w:val="24"/>
                <w:szCs w:val="24"/>
                <w:lang w:val="es-ES" w:eastAsia="es-ES"/>
              </w:rPr>
              <w:lastRenderedPageBreak/>
              <w:drawing>
                <wp:inline distT="0" distB="0" distL="0" distR="0">
                  <wp:extent cx="4991100" cy="1476375"/>
                  <wp:effectExtent l="19050" t="0" r="1905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2F690F" w:rsidTr="00BD074D">
        <w:tc>
          <w:tcPr>
            <w:tcW w:w="8747" w:type="dxa"/>
            <w:shd w:val="clear" w:color="auto" w:fill="E36C0A" w:themeFill="accent6" w:themeFillShade="BF"/>
          </w:tcPr>
          <w:p w:rsidR="002F690F" w:rsidRPr="00F54B16" w:rsidRDefault="002F690F" w:rsidP="00BD074D">
            <w:pPr>
              <w:jc w:val="right"/>
              <w:rPr>
                <w:rFonts w:ascii="Arial" w:hAnsi="Arial" w:cs="Arial"/>
                <w:sz w:val="20"/>
                <w:szCs w:val="20"/>
              </w:rPr>
            </w:pPr>
            <w:r>
              <w:rPr>
                <w:rFonts w:ascii="Arial" w:hAnsi="Arial" w:cs="Arial"/>
                <w:sz w:val="20"/>
                <w:szCs w:val="20"/>
              </w:rPr>
              <w:t>Fuente: elaboración propia</w:t>
            </w:r>
          </w:p>
        </w:tc>
      </w:tr>
    </w:tbl>
    <w:p w:rsidR="00575296" w:rsidRDefault="00575296" w:rsidP="00373584">
      <w:pPr>
        <w:jc w:val="both"/>
        <w:rPr>
          <w:rFonts w:ascii="Arial" w:hAnsi="Arial" w:cs="Arial"/>
          <w:sz w:val="24"/>
          <w:szCs w:val="24"/>
        </w:rPr>
      </w:pPr>
    </w:p>
    <w:p w:rsidR="00D21AAB" w:rsidRDefault="00575296" w:rsidP="00373584">
      <w:pPr>
        <w:jc w:val="both"/>
        <w:rPr>
          <w:rFonts w:ascii="Arial" w:hAnsi="Arial" w:cs="Arial"/>
          <w:sz w:val="24"/>
          <w:szCs w:val="24"/>
        </w:rPr>
      </w:pPr>
      <w:r>
        <w:rPr>
          <w:rFonts w:ascii="Arial" w:hAnsi="Arial" w:cs="Arial"/>
          <w:sz w:val="24"/>
          <w:szCs w:val="24"/>
        </w:rPr>
        <w:t>Los agresores presentes</w:t>
      </w:r>
      <w:r w:rsidR="00DD7CA9">
        <w:rPr>
          <w:rFonts w:ascii="Arial" w:hAnsi="Arial" w:cs="Arial"/>
          <w:sz w:val="24"/>
          <w:szCs w:val="24"/>
        </w:rPr>
        <w:t xml:space="preserve"> en la figura 4</w:t>
      </w:r>
      <w:r>
        <w:rPr>
          <w:rFonts w:ascii="Arial" w:hAnsi="Arial" w:cs="Arial"/>
          <w:sz w:val="24"/>
          <w:szCs w:val="24"/>
        </w:rPr>
        <w:t xml:space="preserve"> </w:t>
      </w:r>
      <w:r w:rsidR="00D21AAB">
        <w:rPr>
          <w:rFonts w:ascii="Arial" w:hAnsi="Arial" w:cs="Arial"/>
          <w:sz w:val="24"/>
          <w:szCs w:val="24"/>
        </w:rPr>
        <w:t>están vinculados, en esencia, a dos factores:</w:t>
      </w:r>
    </w:p>
    <w:p w:rsidR="00D21AAB" w:rsidRDefault="00D21AAB" w:rsidP="00D21AAB">
      <w:pPr>
        <w:pStyle w:val="Prrafodelista"/>
        <w:numPr>
          <w:ilvl w:val="0"/>
          <w:numId w:val="2"/>
        </w:numPr>
        <w:jc w:val="both"/>
        <w:rPr>
          <w:rFonts w:ascii="Arial" w:hAnsi="Arial" w:cs="Arial"/>
          <w:sz w:val="24"/>
          <w:szCs w:val="24"/>
        </w:rPr>
      </w:pPr>
      <w:r w:rsidRPr="00D21AAB">
        <w:rPr>
          <w:rFonts w:ascii="Arial" w:hAnsi="Arial" w:cs="Arial"/>
          <w:sz w:val="24"/>
          <w:szCs w:val="24"/>
        </w:rPr>
        <w:t xml:space="preserve"> </w:t>
      </w:r>
      <w:r>
        <w:rPr>
          <w:rFonts w:ascii="Arial" w:hAnsi="Arial" w:cs="Arial"/>
          <w:sz w:val="24"/>
          <w:szCs w:val="24"/>
        </w:rPr>
        <w:t>La posibilidad de acceder al espacio cotidiano de la víctima.</w:t>
      </w:r>
    </w:p>
    <w:p w:rsidR="002F690F" w:rsidRPr="00D21AAB" w:rsidRDefault="00D21AAB" w:rsidP="00D21AAB">
      <w:pPr>
        <w:pStyle w:val="Prrafodelista"/>
        <w:numPr>
          <w:ilvl w:val="0"/>
          <w:numId w:val="2"/>
        </w:numPr>
        <w:jc w:val="both"/>
        <w:rPr>
          <w:rFonts w:ascii="Arial" w:hAnsi="Arial" w:cs="Arial"/>
          <w:sz w:val="24"/>
          <w:szCs w:val="24"/>
        </w:rPr>
      </w:pPr>
      <w:r>
        <w:rPr>
          <w:rFonts w:ascii="Arial" w:hAnsi="Arial" w:cs="Arial"/>
          <w:sz w:val="24"/>
          <w:szCs w:val="24"/>
        </w:rPr>
        <w:t xml:space="preserve"> La premisa de un parentesco difuso o lejano.</w:t>
      </w:r>
    </w:p>
    <w:p w:rsidR="00D21AAB" w:rsidRDefault="00D21AAB" w:rsidP="00373584">
      <w:pPr>
        <w:jc w:val="both"/>
        <w:rPr>
          <w:rFonts w:ascii="Arial" w:hAnsi="Arial" w:cs="Arial"/>
          <w:sz w:val="24"/>
          <w:szCs w:val="24"/>
        </w:rPr>
      </w:pPr>
    </w:p>
    <w:p w:rsidR="00373584" w:rsidRDefault="00373584" w:rsidP="00373584">
      <w:pPr>
        <w:jc w:val="both"/>
        <w:rPr>
          <w:rFonts w:ascii="Arial" w:hAnsi="Arial" w:cs="Arial"/>
          <w:sz w:val="24"/>
          <w:szCs w:val="24"/>
        </w:rPr>
      </w:pPr>
      <w:r>
        <w:rPr>
          <w:rFonts w:ascii="Arial" w:hAnsi="Arial" w:cs="Arial"/>
          <w:sz w:val="24"/>
          <w:szCs w:val="24"/>
        </w:rPr>
        <w:t xml:space="preserve">Los datos obtenidos </w:t>
      </w:r>
      <w:r w:rsidR="00D21AAB">
        <w:rPr>
          <w:rFonts w:ascii="Arial" w:hAnsi="Arial" w:cs="Arial"/>
          <w:sz w:val="24"/>
          <w:szCs w:val="24"/>
        </w:rPr>
        <w:t xml:space="preserve">contrastan con </w:t>
      </w:r>
      <w:r>
        <w:rPr>
          <w:rFonts w:ascii="Arial" w:hAnsi="Arial" w:cs="Arial"/>
          <w:sz w:val="24"/>
          <w:szCs w:val="24"/>
        </w:rPr>
        <w:t xml:space="preserve">los recogidos en otros contextos: </w:t>
      </w:r>
      <w:r w:rsidRPr="00C31C07">
        <w:rPr>
          <w:rFonts w:ascii="Arial" w:hAnsi="Arial" w:cs="Arial"/>
          <w:sz w:val="24"/>
          <w:szCs w:val="24"/>
        </w:rPr>
        <w:t xml:space="preserve">en Costa Rica, </w:t>
      </w:r>
      <w:r>
        <w:rPr>
          <w:rFonts w:ascii="Arial" w:hAnsi="Arial" w:cs="Arial"/>
          <w:sz w:val="24"/>
          <w:szCs w:val="24"/>
        </w:rPr>
        <w:t xml:space="preserve">por ejemplo, </w:t>
      </w:r>
      <w:r w:rsidRPr="00C31C07">
        <w:rPr>
          <w:rFonts w:ascii="Arial" w:hAnsi="Arial" w:cs="Arial"/>
          <w:sz w:val="24"/>
          <w:szCs w:val="24"/>
        </w:rPr>
        <w:t>casi ocho de cada diez agresores tienen algún parentesco con las víctimas (Porras, 2008: 92).</w:t>
      </w:r>
    </w:p>
    <w:p w:rsidR="00DD7CA9" w:rsidRDefault="00503A2A" w:rsidP="00AA5887">
      <w:pPr>
        <w:jc w:val="both"/>
        <w:rPr>
          <w:rFonts w:ascii="Arial" w:hAnsi="Arial" w:cs="Arial"/>
          <w:sz w:val="24"/>
          <w:szCs w:val="24"/>
        </w:rPr>
      </w:pPr>
      <w:r>
        <w:rPr>
          <w:rFonts w:ascii="Arial" w:hAnsi="Arial" w:cs="Arial"/>
          <w:sz w:val="24"/>
          <w:szCs w:val="24"/>
        </w:rPr>
        <w:t>Al cuestionar a las víctimas sobre la asociación entre el consumo de sustancias psicotrópicas y la violencia, la inmensa mayoría –ocho de cada diez– no da</w:t>
      </w:r>
      <w:r w:rsidR="00DD7CA9">
        <w:rPr>
          <w:rFonts w:ascii="Arial" w:hAnsi="Arial" w:cs="Arial"/>
          <w:sz w:val="24"/>
          <w:szCs w:val="24"/>
        </w:rPr>
        <w:t>ba</w:t>
      </w:r>
      <w:r>
        <w:rPr>
          <w:rFonts w:ascii="Arial" w:hAnsi="Arial" w:cs="Arial"/>
          <w:sz w:val="24"/>
          <w:szCs w:val="24"/>
        </w:rPr>
        <w:t>n una respuesta o no lo t</w:t>
      </w:r>
      <w:r w:rsidR="00DD7CA9">
        <w:rPr>
          <w:rFonts w:ascii="Arial" w:hAnsi="Arial" w:cs="Arial"/>
          <w:sz w:val="24"/>
          <w:szCs w:val="24"/>
        </w:rPr>
        <w:t>enían</w:t>
      </w:r>
      <w:r>
        <w:rPr>
          <w:rFonts w:ascii="Arial" w:hAnsi="Arial" w:cs="Arial"/>
          <w:sz w:val="24"/>
          <w:szCs w:val="24"/>
        </w:rPr>
        <w:t xml:space="preserve"> claro. </w:t>
      </w:r>
      <w:r w:rsidR="00DA2DEC">
        <w:rPr>
          <w:rFonts w:ascii="Arial" w:hAnsi="Arial" w:cs="Arial"/>
          <w:sz w:val="24"/>
          <w:szCs w:val="24"/>
        </w:rPr>
        <w:t>Apenas</w:t>
      </w:r>
      <w:r>
        <w:rPr>
          <w:rFonts w:ascii="Arial" w:hAnsi="Arial" w:cs="Arial"/>
          <w:sz w:val="24"/>
          <w:szCs w:val="24"/>
        </w:rPr>
        <w:t xml:space="preserve"> un 8% (n=4) desmintió con rotundidad </w:t>
      </w:r>
      <w:r w:rsidR="00FD37D5">
        <w:rPr>
          <w:rFonts w:ascii="Arial" w:hAnsi="Arial" w:cs="Arial"/>
          <w:sz w:val="24"/>
          <w:szCs w:val="24"/>
        </w:rPr>
        <w:t xml:space="preserve">dicha asociación, en tanto que solo un 2% (n=1) respondió afirmativamente. </w:t>
      </w:r>
    </w:p>
    <w:p w:rsidR="00FD37D5" w:rsidRDefault="00FD37D5" w:rsidP="00AA5887">
      <w:pPr>
        <w:jc w:val="both"/>
        <w:rPr>
          <w:rFonts w:ascii="Arial" w:hAnsi="Arial" w:cs="Arial"/>
          <w:sz w:val="24"/>
          <w:szCs w:val="24"/>
        </w:rPr>
      </w:pPr>
      <w:r>
        <w:rPr>
          <w:rFonts w:ascii="Arial" w:hAnsi="Arial" w:cs="Arial"/>
          <w:sz w:val="24"/>
          <w:szCs w:val="24"/>
        </w:rPr>
        <w:t>Dentro del protocolo de atención</w:t>
      </w:r>
      <w:r w:rsidR="00DD7CA9">
        <w:rPr>
          <w:rFonts w:ascii="Arial" w:hAnsi="Arial" w:cs="Arial"/>
          <w:sz w:val="24"/>
          <w:szCs w:val="24"/>
        </w:rPr>
        <w:t xml:space="preserve"> a las víctimas</w:t>
      </w:r>
      <w:r>
        <w:rPr>
          <w:rFonts w:ascii="Arial" w:hAnsi="Arial" w:cs="Arial"/>
          <w:sz w:val="24"/>
          <w:szCs w:val="24"/>
        </w:rPr>
        <w:t xml:space="preserve">, el personal del </w:t>
      </w:r>
      <w:r w:rsidRPr="00FD37D5">
        <w:rPr>
          <w:rFonts w:ascii="Arial" w:hAnsi="Arial" w:cs="Arial"/>
          <w:sz w:val="24"/>
          <w:szCs w:val="24"/>
        </w:rPr>
        <w:t>hospital Rafael Rodríguez Zambrano</w:t>
      </w:r>
      <w:r>
        <w:rPr>
          <w:rFonts w:ascii="Arial" w:hAnsi="Arial" w:cs="Arial"/>
          <w:sz w:val="24"/>
          <w:szCs w:val="24"/>
        </w:rPr>
        <w:t xml:space="preserve"> tiende a identificar los estados emocionales que presentan las </w:t>
      </w:r>
      <w:r w:rsidR="00DD7CA9">
        <w:rPr>
          <w:rFonts w:ascii="Arial" w:hAnsi="Arial" w:cs="Arial"/>
          <w:sz w:val="24"/>
          <w:szCs w:val="24"/>
        </w:rPr>
        <w:t xml:space="preserve">personas agredidas en el momento de recibir asistencia. En ese sentido, fueron catalogados los estados de ánimo del 60% (n=30) de los pacientes, mientras que en el 40% (n=20) </w:t>
      </w:r>
      <w:r w:rsidRPr="00FD37D5">
        <w:rPr>
          <w:rFonts w:ascii="Arial" w:hAnsi="Arial" w:cs="Arial"/>
          <w:sz w:val="24"/>
          <w:szCs w:val="24"/>
        </w:rPr>
        <w:t>no pudieron decidirse los principales estados</w:t>
      </w:r>
      <w:r w:rsidR="00DD7CA9">
        <w:rPr>
          <w:rFonts w:ascii="Arial" w:hAnsi="Arial" w:cs="Arial"/>
          <w:sz w:val="24"/>
          <w:szCs w:val="24"/>
        </w:rPr>
        <w:t xml:space="preserve"> anímicos</w:t>
      </w:r>
      <w:r w:rsidRPr="00FD37D5">
        <w:rPr>
          <w:rFonts w:ascii="Arial" w:hAnsi="Arial" w:cs="Arial"/>
          <w:sz w:val="24"/>
          <w:szCs w:val="24"/>
        </w:rPr>
        <w:t>.</w:t>
      </w:r>
    </w:p>
    <w:p w:rsidR="00FD37D5" w:rsidRDefault="00FD37D5" w:rsidP="00AA5887">
      <w:pPr>
        <w:jc w:val="both"/>
        <w:rPr>
          <w:rFonts w:ascii="Arial" w:hAnsi="Arial" w:cs="Arial"/>
          <w:sz w:val="24"/>
          <w:szCs w:val="24"/>
        </w:rPr>
      </w:pPr>
    </w:p>
    <w:tbl>
      <w:tblPr>
        <w:tblStyle w:val="Tablaconcuadrcula"/>
        <w:tblpPr w:leftFromText="141" w:rightFromText="141" w:vertAnchor="text" w:horzAnchor="margin" w:tblpY="-204"/>
        <w:tblOverlap w:val="never"/>
        <w:tblW w:w="0" w:type="auto"/>
        <w:tblLook w:val="04A0"/>
      </w:tblPr>
      <w:tblGrid>
        <w:gridCol w:w="8747"/>
      </w:tblGrid>
      <w:tr w:rsidR="00FD37D5" w:rsidTr="00BD074D">
        <w:tc>
          <w:tcPr>
            <w:tcW w:w="8747" w:type="dxa"/>
            <w:tcBorders>
              <w:bottom w:val="single" w:sz="4" w:space="0" w:color="auto"/>
            </w:tcBorders>
            <w:shd w:val="clear" w:color="auto" w:fill="000000" w:themeFill="text1"/>
          </w:tcPr>
          <w:p w:rsidR="00FD37D5" w:rsidRPr="00F54B16" w:rsidRDefault="00FD37D5" w:rsidP="00FD37D5">
            <w:pPr>
              <w:jc w:val="both"/>
              <w:rPr>
                <w:rFonts w:ascii="Arial" w:hAnsi="Arial" w:cs="Arial"/>
                <w:sz w:val="24"/>
                <w:szCs w:val="24"/>
              </w:rPr>
            </w:pPr>
            <w:r>
              <w:rPr>
                <w:rFonts w:ascii="Arial" w:hAnsi="Arial" w:cs="Arial"/>
                <w:sz w:val="24"/>
                <w:szCs w:val="24"/>
              </w:rPr>
              <w:lastRenderedPageBreak/>
              <w:t xml:space="preserve">Fig. </w:t>
            </w:r>
            <w:r w:rsidR="00DD7CA9">
              <w:rPr>
                <w:rFonts w:ascii="Arial" w:hAnsi="Arial" w:cs="Arial"/>
                <w:sz w:val="24"/>
                <w:szCs w:val="24"/>
              </w:rPr>
              <w:t xml:space="preserve">5 </w:t>
            </w:r>
            <w:r>
              <w:rPr>
                <w:rFonts w:ascii="Arial" w:hAnsi="Arial" w:cs="Arial"/>
                <w:sz w:val="24"/>
                <w:szCs w:val="24"/>
              </w:rPr>
              <w:t>Estados emocionales (en %) de las víctimas de abuso sexual del h</w:t>
            </w:r>
            <w:r w:rsidRPr="008179F9">
              <w:rPr>
                <w:rFonts w:ascii="Arial" w:hAnsi="Arial" w:cs="Arial"/>
                <w:sz w:val="24"/>
                <w:szCs w:val="24"/>
              </w:rPr>
              <w:t>ospital Rafael Rodríguez Zambrano</w:t>
            </w:r>
            <w:r>
              <w:rPr>
                <w:rFonts w:ascii="Arial" w:hAnsi="Arial" w:cs="Arial"/>
                <w:sz w:val="24"/>
                <w:szCs w:val="24"/>
              </w:rPr>
              <w:t xml:space="preserve"> (2011 – 2014)</w:t>
            </w:r>
          </w:p>
        </w:tc>
      </w:tr>
      <w:tr w:rsidR="00FD37D5" w:rsidTr="00BD074D">
        <w:trPr>
          <w:trHeight w:val="950"/>
        </w:trPr>
        <w:tc>
          <w:tcPr>
            <w:tcW w:w="8747" w:type="dxa"/>
          </w:tcPr>
          <w:p w:rsidR="00FD37D5" w:rsidRPr="00F54B16" w:rsidRDefault="00FD37D5" w:rsidP="00BD074D">
            <w:pPr>
              <w:jc w:val="center"/>
              <w:rPr>
                <w:rFonts w:ascii="Arial" w:hAnsi="Arial" w:cs="Arial"/>
                <w:sz w:val="20"/>
                <w:szCs w:val="20"/>
              </w:rPr>
            </w:pPr>
            <w:r>
              <w:rPr>
                <w:rFonts w:ascii="Arial" w:hAnsi="Arial" w:cs="Arial"/>
                <w:noProof/>
                <w:sz w:val="24"/>
                <w:szCs w:val="24"/>
                <w:lang w:val="es-ES" w:eastAsia="es-ES"/>
              </w:rPr>
              <w:drawing>
                <wp:inline distT="0" distB="0" distL="0" distR="0">
                  <wp:extent cx="5372100" cy="981075"/>
                  <wp:effectExtent l="19050" t="0" r="1905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FD37D5" w:rsidTr="00BD074D">
        <w:tc>
          <w:tcPr>
            <w:tcW w:w="8747" w:type="dxa"/>
            <w:shd w:val="clear" w:color="auto" w:fill="E36C0A" w:themeFill="accent6" w:themeFillShade="BF"/>
          </w:tcPr>
          <w:p w:rsidR="00FD37D5" w:rsidRPr="00F54B16" w:rsidRDefault="00FD37D5" w:rsidP="00BD074D">
            <w:pPr>
              <w:jc w:val="right"/>
              <w:rPr>
                <w:rFonts w:ascii="Arial" w:hAnsi="Arial" w:cs="Arial"/>
                <w:sz w:val="20"/>
                <w:szCs w:val="20"/>
              </w:rPr>
            </w:pPr>
            <w:r>
              <w:rPr>
                <w:rFonts w:ascii="Arial" w:hAnsi="Arial" w:cs="Arial"/>
                <w:sz w:val="20"/>
                <w:szCs w:val="20"/>
              </w:rPr>
              <w:t>Fuente: elaboración propia</w:t>
            </w:r>
          </w:p>
        </w:tc>
      </w:tr>
    </w:tbl>
    <w:p w:rsidR="00DD7CA9" w:rsidRDefault="00DD7CA9" w:rsidP="00AA5887">
      <w:pPr>
        <w:jc w:val="both"/>
        <w:rPr>
          <w:rFonts w:ascii="Arial" w:hAnsi="Arial" w:cs="Arial"/>
          <w:sz w:val="24"/>
          <w:szCs w:val="24"/>
        </w:rPr>
      </w:pPr>
    </w:p>
    <w:p w:rsidR="00FD37D5" w:rsidRDefault="00FD37D5" w:rsidP="00AA5887">
      <w:pPr>
        <w:jc w:val="both"/>
        <w:rPr>
          <w:rFonts w:ascii="Arial" w:hAnsi="Arial" w:cs="Arial"/>
          <w:sz w:val="24"/>
          <w:szCs w:val="24"/>
        </w:rPr>
      </w:pPr>
      <w:r>
        <w:rPr>
          <w:rFonts w:ascii="Arial" w:hAnsi="Arial" w:cs="Arial"/>
          <w:sz w:val="24"/>
          <w:szCs w:val="24"/>
        </w:rPr>
        <w:t>Según el gráfico an</w:t>
      </w:r>
      <w:r w:rsidR="00DD7CA9">
        <w:rPr>
          <w:rFonts w:ascii="Arial" w:hAnsi="Arial" w:cs="Arial"/>
          <w:sz w:val="24"/>
          <w:szCs w:val="24"/>
        </w:rPr>
        <w:t>terior, la reacción más común fue</w:t>
      </w:r>
      <w:r>
        <w:rPr>
          <w:rFonts w:ascii="Arial" w:hAnsi="Arial" w:cs="Arial"/>
          <w:sz w:val="24"/>
          <w:szCs w:val="24"/>
        </w:rPr>
        <w:t xml:space="preserve"> la ansiedad, en casi cuatro de cada diez víctimas. </w:t>
      </w:r>
      <w:r w:rsidR="00514062">
        <w:rPr>
          <w:rFonts w:ascii="Arial" w:hAnsi="Arial" w:cs="Arial"/>
          <w:sz w:val="24"/>
          <w:szCs w:val="24"/>
        </w:rPr>
        <w:t>Asimismo, el 86% (n=43) de los pacientes acudieron al hospital sin alteraciones en la ropa, mientras que un 6% (n=3) sí que tenían diferentes tipos de manchas; solo un 8% (n=4) de las vestimentas de las víctimas no fueron catalogadas.</w:t>
      </w:r>
      <w:r w:rsidR="003874DE">
        <w:rPr>
          <w:rFonts w:ascii="Arial" w:hAnsi="Arial" w:cs="Arial"/>
          <w:sz w:val="24"/>
          <w:szCs w:val="24"/>
        </w:rPr>
        <w:t xml:space="preserve"> Por último, dentro de este apartado de clasificación inicial, un 62% (n=31) de los pacientes se habían aseado previamente antes de la consulta, un 28% (n=14) de esas víctimas no habían realizado ningún </w:t>
      </w:r>
      <w:r w:rsidR="00DD7CA9">
        <w:rPr>
          <w:rFonts w:ascii="Arial" w:hAnsi="Arial" w:cs="Arial"/>
          <w:sz w:val="24"/>
          <w:szCs w:val="24"/>
        </w:rPr>
        <w:t xml:space="preserve">tipo de </w:t>
      </w:r>
      <w:r w:rsidR="003874DE">
        <w:rPr>
          <w:rFonts w:ascii="Arial" w:hAnsi="Arial" w:cs="Arial"/>
          <w:sz w:val="24"/>
          <w:szCs w:val="24"/>
        </w:rPr>
        <w:t>aseo</w:t>
      </w:r>
      <w:r w:rsidR="00DD7CA9">
        <w:rPr>
          <w:rFonts w:ascii="Arial" w:hAnsi="Arial" w:cs="Arial"/>
          <w:sz w:val="24"/>
          <w:szCs w:val="24"/>
        </w:rPr>
        <w:t xml:space="preserve">, en tanto que el 10% (n=5) de las </w:t>
      </w:r>
      <w:r w:rsidR="003874DE">
        <w:rPr>
          <w:rFonts w:ascii="Arial" w:hAnsi="Arial" w:cs="Arial"/>
          <w:sz w:val="24"/>
          <w:szCs w:val="24"/>
        </w:rPr>
        <w:t xml:space="preserve">personas víctimas </w:t>
      </w:r>
      <w:r w:rsidR="00DD7CA9">
        <w:rPr>
          <w:rFonts w:ascii="Arial" w:hAnsi="Arial" w:cs="Arial"/>
          <w:sz w:val="24"/>
          <w:szCs w:val="24"/>
        </w:rPr>
        <w:t>no fueron clasificadas en este extremo</w:t>
      </w:r>
      <w:r w:rsidR="003874DE">
        <w:rPr>
          <w:rFonts w:ascii="Arial" w:hAnsi="Arial" w:cs="Arial"/>
          <w:sz w:val="24"/>
          <w:szCs w:val="24"/>
        </w:rPr>
        <w:t>.</w:t>
      </w:r>
    </w:p>
    <w:p w:rsidR="00E30F98" w:rsidRDefault="00E30F98" w:rsidP="00AA5887">
      <w:pPr>
        <w:jc w:val="both"/>
        <w:rPr>
          <w:rFonts w:ascii="Arial" w:hAnsi="Arial" w:cs="Arial"/>
          <w:b/>
          <w:sz w:val="24"/>
          <w:szCs w:val="24"/>
        </w:rPr>
      </w:pPr>
    </w:p>
    <w:p w:rsidR="003874DE" w:rsidRDefault="003874DE" w:rsidP="00AA5887">
      <w:pPr>
        <w:jc w:val="both"/>
        <w:rPr>
          <w:rFonts w:ascii="Arial" w:hAnsi="Arial" w:cs="Arial"/>
          <w:b/>
          <w:sz w:val="24"/>
          <w:szCs w:val="24"/>
        </w:rPr>
      </w:pPr>
      <w:r>
        <w:rPr>
          <w:rFonts w:ascii="Arial" w:hAnsi="Arial" w:cs="Arial"/>
          <w:b/>
          <w:sz w:val="24"/>
          <w:szCs w:val="24"/>
        </w:rPr>
        <w:t>Lesiones corporales, genitales y patologías asociadas</w:t>
      </w:r>
    </w:p>
    <w:p w:rsidR="002F3674" w:rsidRPr="002F3674" w:rsidRDefault="00E30F98" w:rsidP="00AA5887">
      <w:pPr>
        <w:jc w:val="both"/>
        <w:rPr>
          <w:rFonts w:ascii="Arial" w:hAnsi="Arial" w:cs="Arial"/>
          <w:sz w:val="24"/>
          <w:szCs w:val="24"/>
        </w:rPr>
      </w:pPr>
      <w:r w:rsidRPr="00E30F98">
        <w:rPr>
          <w:rFonts w:ascii="Arial" w:hAnsi="Arial" w:cs="Arial"/>
          <w:sz w:val="24"/>
          <w:szCs w:val="24"/>
        </w:rPr>
        <w:t>La mayoría de las y los pacientes tratados por el Rodríguez Zambrano no padecieron ninguna patología asociada a la agresión sexual: el 78% (n=38) de los casos, en concreto, negaron esta posibilidad. Un 6% (n=3) de la</w:t>
      </w:r>
      <w:r w:rsidR="00DD7CA9">
        <w:rPr>
          <w:rFonts w:ascii="Arial" w:hAnsi="Arial" w:cs="Arial"/>
          <w:sz w:val="24"/>
          <w:szCs w:val="24"/>
        </w:rPr>
        <w:t>s personas tratadas no pudieron</w:t>
      </w:r>
      <w:r w:rsidRPr="00E30F98">
        <w:rPr>
          <w:rFonts w:ascii="Arial" w:hAnsi="Arial" w:cs="Arial"/>
          <w:sz w:val="24"/>
          <w:szCs w:val="24"/>
        </w:rPr>
        <w:t xml:space="preserve"> o no supieron cómo responder a esta pregunta; y un 16% (n=8) de las agresiones sí que conllevaron una patología asociada.</w:t>
      </w:r>
      <w:r w:rsidR="001D5A6D">
        <w:rPr>
          <w:rFonts w:ascii="Arial" w:hAnsi="Arial" w:cs="Arial"/>
          <w:sz w:val="24"/>
          <w:szCs w:val="24"/>
        </w:rPr>
        <w:t xml:space="preserve"> </w:t>
      </w:r>
      <w:r w:rsidR="00DD7CA9">
        <w:rPr>
          <w:rFonts w:ascii="Arial" w:hAnsi="Arial" w:cs="Arial"/>
          <w:sz w:val="24"/>
          <w:szCs w:val="24"/>
        </w:rPr>
        <w:t>L</w:t>
      </w:r>
      <w:r w:rsidR="002F3674">
        <w:rPr>
          <w:rFonts w:ascii="Arial" w:hAnsi="Arial" w:cs="Arial"/>
          <w:sz w:val="24"/>
          <w:szCs w:val="24"/>
        </w:rPr>
        <w:t xml:space="preserve">a </w:t>
      </w:r>
      <w:r w:rsidR="002F3674">
        <w:rPr>
          <w:rFonts w:ascii="Arial" w:hAnsi="Arial" w:cs="Arial"/>
          <w:i/>
          <w:sz w:val="24"/>
          <w:szCs w:val="24"/>
        </w:rPr>
        <w:t xml:space="preserve">discapacidad intelectual </w:t>
      </w:r>
      <w:r w:rsidR="00DD7CA9">
        <w:rPr>
          <w:rFonts w:ascii="Arial" w:hAnsi="Arial" w:cs="Arial"/>
          <w:sz w:val="24"/>
          <w:szCs w:val="24"/>
        </w:rPr>
        <w:t>fue el problema que registró una mayor frecuencia</w:t>
      </w:r>
      <w:r w:rsidR="002F3674">
        <w:rPr>
          <w:rFonts w:ascii="Arial" w:hAnsi="Arial" w:cs="Arial"/>
          <w:sz w:val="24"/>
          <w:szCs w:val="24"/>
        </w:rPr>
        <w:t xml:space="preserve">: </w:t>
      </w:r>
    </w:p>
    <w:tbl>
      <w:tblPr>
        <w:tblStyle w:val="Tablaconcuadrcula"/>
        <w:tblW w:w="0" w:type="auto"/>
        <w:tblLook w:val="04A0"/>
      </w:tblPr>
      <w:tblGrid>
        <w:gridCol w:w="4489"/>
        <w:gridCol w:w="4489"/>
      </w:tblGrid>
      <w:tr w:rsidR="002F3674" w:rsidTr="002F3674">
        <w:tc>
          <w:tcPr>
            <w:tcW w:w="8978" w:type="dxa"/>
            <w:gridSpan w:val="2"/>
            <w:tcBorders>
              <w:bottom w:val="single" w:sz="4" w:space="0" w:color="auto"/>
            </w:tcBorders>
            <w:shd w:val="clear" w:color="auto" w:fill="000000" w:themeFill="text1"/>
          </w:tcPr>
          <w:p w:rsidR="002F3674" w:rsidRDefault="00DD7CA9" w:rsidP="00AA5887">
            <w:pPr>
              <w:jc w:val="both"/>
              <w:rPr>
                <w:rFonts w:ascii="Arial" w:hAnsi="Arial" w:cs="Arial"/>
                <w:sz w:val="24"/>
                <w:szCs w:val="24"/>
              </w:rPr>
            </w:pPr>
            <w:r>
              <w:rPr>
                <w:rFonts w:ascii="Arial" w:hAnsi="Arial" w:cs="Arial"/>
                <w:sz w:val="24"/>
                <w:szCs w:val="24"/>
              </w:rPr>
              <w:t xml:space="preserve">Fig. 6 </w:t>
            </w:r>
            <w:r w:rsidR="002F3674">
              <w:rPr>
                <w:rFonts w:ascii="Arial" w:hAnsi="Arial" w:cs="Arial"/>
                <w:sz w:val="24"/>
                <w:szCs w:val="24"/>
              </w:rPr>
              <w:t>Tipos de patologías asociadas a las víctimas de abuso sexual del h</w:t>
            </w:r>
            <w:r w:rsidR="002F3674" w:rsidRPr="008179F9">
              <w:rPr>
                <w:rFonts w:ascii="Arial" w:hAnsi="Arial" w:cs="Arial"/>
                <w:sz w:val="24"/>
                <w:szCs w:val="24"/>
              </w:rPr>
              <w:t>ospital Rafael Rodríguez Zambrano</w:t>
            </w:r>
            <w:r w:rsidR="002F3674">
              <w:rPr>
                <w:rFonts w:ascii="Arial" w:hAnsi="Arial" w:cs="Arial"/>
                <w:sz w:val="24"/>
                <w:szCs w:val="24"/>
              </w:rPr>
              <w:t xml:space="preserve"> (2011 – 2014)</w:t>
            </w:r>
          </w:p>
        </w:tc>
      </w:tr>
      <w:tr w:rsidR="002F3674" w:rsidRPr="002F3674" w:rsidTr="002F3674">
        <w:tc>
          <w:tcPr>
            <w:tcW w:w="4489" w:type="dxa"/>
            <w:tcBorders>
              <w:bottom w:val="single" w:sz="4" w:space="0" w:color="auto"/>
            </w:tcBorders>
            <w:shd w:val="clear" w:color="auto" w:fill="808080" w:themeFill="background1" w:themeFillShade="80"/>
          </w:tcPr>
          <w:p w:rsidR="002F3674" w:rsidRPr="002F3674" w:rsidRDefault="002F3674" w:rsidP="002F3674">
            <w:pPr>
              <w:jc w:val="center"/>
              <w:rPr>
                <w:rFonts w:ascii="Arial" w:hAnsi="Arial" w:cs="Arial"/>
                <w:b/>
                <w:sz w:val="20"/>
                <w:szCs w:val="20"/>
              </w:rPr>
            </w:pPr>
            <w:r w:rsidRPr="002F3674">
              <w:rPr>
                <w:rFonts w:ascii="Arial" w:hAnsi="Arial" w:cs="Arial"/>
                <w:b/>
                <w:sz w:val="20"/>
                <w:szCs w:val="20"/>
              </w:rPr>
              <w:t>Patología</w:t>
            </w:r>
          </w:p>
        </w:tc>
        <w:tc>
          <w:tcPr>
            <w:tcW w:w="4489" w:type="dxa"/>
            <w:tcBorders>
              <w:bottom w:val="single" w:sz="4" w:space="0" w:color="auto"/>
            </w:tcBorders>
            <w:shd w:val="clear" w:color="auto" w:fill="808080" w:themeFill="background1" w:themeFillShade="80"/>
          </w:tcPr>
          <w:p w:rsidR="002F3674" w:rsidRPr="002F3674" w:rsidRDefault="002F3674" w:rsidP="002F3674">
            <w:pPr>
              <w:jc w:val="center"/>
              <w:rPr>
                <w:rFonts w:ascii="Arial" w:hAnsi="Arial" w:cs="Arial"/>
                <w:b/>
                <w:sz w:val="20"/>
                <w:szCs w:val="20"/>
              </w:rPr>
            </w:pPr>
            <w:r w:rsidRPr="002F3674">
              <w:rPr>
                <w:rFonts w:ascii="Arial" w:hAnsi="Arial" w:cs="Arial"/>
                <w:b/>
                <w:sz w:val="20"/>
                <w:szCs w:val="20"/>
              </w:rPr>
              <w:t>Frecuencia (en n° de casos)</w:t>
            </w:r>
          </w:p>
        </w:tc>
      </w:tr>
      <w:tr w:rsidR="002F3674" w:rsidTr="00615BBF">
        <w:tc>
          <w:tcPr>
            <w:tcW w:w="4489" w:type="dxa"/>
            <w:tcBorders>
              <w:bottom w:val="single" w:sz="4" w:space="0" w:color="auto"/>
            </w:tcBorders>
          </w:tcPr>
          <w:p w:rsidR="002F3674" w:rsidRPr="002F3674" w:rsidRDefault="002F3674" w:rsidP="002F3674">
            <w:pPr>
              <w:jc w:val="center"/>
              <w:rPr>
                <w:sz w:val="16"/>
                <w:szCs w:val="16"/>
              </w:rPr>
            </w:pPr>
            <w:r w:rsidRPr="002F3674">
              <w:rPr>
                <w:sz w:val="16"/>
                <w:szCs w:val="16"/>
              </w:rPr>
              <w:t>VIH-SIDA</w:t>
            </w:r>
          </w:p>
        </w:tc>
        <w:tc>
          <w:tcPr>
            <w:tcW w:w="4489" w:type="dxa"/>
            <w:tcBorders>
              <w:bottom w:val="single" w:sz="4" w:space="0" w:color="auto"/>
            </w:tcBorders>
          </w:tcPr>
          <w:p w:rsidR="002F3674" w:rsidRPr="002F3674" w:rsidRDefault="002F3674" w:rsidP="002F3674">
            <w:pPr>
              <w:jc w:val="center"/>
              <w:rPr>
                <w:rFonts w:ascii="Arial" w:hAnsi="Arial" w:cs="Arial"/>
                <w:sz w:val="16"/>
                <w:szCs w:val="16"/>
              </w:rPr>
            </w:pPr>
            <w:r w:rsidRPr="002F3674">
              <w:rPr>
                <w:rFonts w:ascii="Arial" w:hAnsi="Arial" w:cs="Arial"/>
                <w:sz w:val="16"/>
                <w:szCs w:val="16"/>
              </w:rPr>
              <w:t>1</w:t>
            </w:r>
          </w:p>
        </w:tc>
      </w:tr>
      <w:tr w:rsidR="002F3674" w:rsidTr="00615BBF">
        <w:tc>
          <w:tcPr>
            <w:tcW w:w="4489" w:type="dxa"/>
            <w:tcBorders>
              <w:bottom w:val="single" w:sz="4" w:space="0" w:color="auto"/>
            </w:tcBorders>
          </w:tcPr>
          <w:p w:rsidR="002F3674" w:rsidRPr="002F3674" w:rsidRDefault="002F3674" w:rsidP="002F3674">
            <w:pPr>
              <w:jc w:val="center"/>
              <w:rPr>
                <w:sz w:val="16"/>
                <w:szCs w:val="16"/>
              </w:rPr>
            </w:pPr>
            <w:r w:rsidRPr="002F3674">
              <w:rPr>
                <w:sz w:val="16"/>
                <w:szCs w:val="16"/>
              </w:rPr>
              <w:t>Condilomas</w:t>
            </w:r>
          </w:p>
        </w:tc>
        <w:tc>
          <w:tcPr>
            <w:tcW w:w="4489" w:type="dxa"/>
            <w:tcBorders>
              <w:bottom w:val="single" w:sz="4" w:space="0" w:color="auto"/>
            </w:tcBorders>
          </w:tcPr>
          <w:p w:rsidR="002F3674" w:rsidRPr="002F3674" w:rsidRDefault="002F3674" w:rsidP="002F3674">
            <w:pPr>
              <w:jc w:val="center"/>
              <w:rPr>
                <w:rFonts w:ascii="Arial" w:hAnsi="Arial" w:cs="Arial"/>
                <w:sz w:val="16"/>
                <w:szCs w:val="16"/>
              </w:rPr>
            </w:pPr>
            <w:r w:rsidRPr="002F3674">
              <w:rPr>
                <w:rFonts w:ascii="Arial" w:hAnsi="Arial" w:cs="Arial"/>
                <w:sz w:val="16"/>
                <w:szCs w:val="16"/>
              </w:rPr>
              <w:t>1</w:t>
            </w:r>
          </w:p>
        </w:tc>
      </w:tr>
      <w:tr w:rsidR="002F3674" w:rsidTr="00615BBF">
        <w:tc>
          <w:tcPr>
            <w:tcW w:w="4489" w:type="dxa"/>
            <w:tcBorders>
              <w:bottom w:val="single" w:sz="4" w:space="0" w:color="auto"/>
            </w:tcBorders>
          </w:tcPr>
          <w:p w:rsidR="002F3674" w:rsidRPr="002F3674" w:rsidRDefault="002F3674" w:rsidP="002F3674">
            <w:pPr>
              <w:jc w:val="center"/>
              <w:rPr>
                <w:sz w:val="16"/>
                <w:szCs w:val="16"/>
              </w:rPr>
            </w:pPr>
            <w:r w:rsidRPr="002F3674">
              <w:rPr>
                <w:sz w:val="16"/>
                <w:szCs w:val="16"/>
              </w:rPr>
              <w:t>Hipogonadismo</w:t>
            </w:r>
          </w:p>
        </w:tc>
        <w:tc>
          <w:tcPr>
            <w:tcW w:w="4489" w:type="dxa"/>
            <w:tcBorders>
              <w:bottom w:val="single" w:sz="4" w:space="0" w:color="auto"/>
            </w:tcBorders>
          </w:tcPr>
          <w:p w:rsidR="002F3674" w:rsidRPr="002F3674" w:rsidRDefault="002F3674" w:rsidP="002F3674">
            <w:pPr>
              <w:jc w:val="center"/>
              <w:rPr>
                <w:rFonts w:ascii="Arial" w:hAnsi="Arial" w:cs="Arial"/>
                <w:sz w:val="16"/>
                <w:szCs w:val="16"/>
              </w:rPr>
            </w:pPr>
            <w:r w:rsidRPr="002F3674">
              <w:rPr>
                <w:rFonts w:ascii="Arial" w:hAnsi="Arial" w:cs="Arial"/>
                <w:sz w:val="16"/>
                <w:szCs w:val="16"/>
              </w:rPr>
              <w:t>1</w:t>
            </w:r>
          </w:p>
        </w:tc>
      </w:tr>
      <w:tr w:rsidR="002F3674" w:rsidTr="00615BBF">
        <w:tc>
          <w:tcPr>
            <w:tcW w:w="4489" w:type="dxa"/>
            <w:tcBorders>
              <w:bottom w:val="single" w:sz="4" w:space="0" w:color="auto"/>
            </w:tcBorders>
          </w:tcPr>
          <w:p w:rsidR="002F3674" w:rsidRPr="002F3674" w:rsidRDefault="002F3674" w:rsidP="002F3674">
            <w:pPr>
              <w:jc w:val="center"/>
              <w:rPr>
                <w:sz w:val="16"/>
                <w:szCs w:val="16"/>
              </w:rPr>
            </w:pPr>
            <w:r w:rsidRPr="002F3674">
              <w:rPr>
                <w:sz w:val="16"/>
                <w:szCs w:val="16"/>
              </w:rPr>
              <w:t>Discapacidad intelectual</w:t>
            </w:r>
          </w:p>
        </w:tc>
        <w:tc>
          <w:tcPr>
            <w:tcW w:w="4489" w:type="dxa"/>
            <w:tcBorders>
              <w:bottom w:val="single" w:sz="4" w:space="0" w:color="auto"/>
            </w:tcBorders>
          </w:tcPr>
          <w:p w:rsidR="002F3674" w:rsidRPr="002F3674" w:rsidRDefault="002F3674" w:rsidP="002F3674">
            <w:pPr>
              <w:jc w:val="center"/>
              <w:rPr>
                <w:rFonts w:ascii="Arial" w:hAnsi="Arial" w:cs="Arial"/>
                <w:sz w:val="16"/>
                <w:szCs w:val="16"/>
              </w:rPr>
            </w:pPr>
            <w:r w:rsidRPr="002F3674">
              <w:rPr>
                <w:rFonts w:ascii="Arial" w:hAnsi="Arial" w:cs="Arial"/>
                <w:sz w:val="16"/>
                <w:szCs w:val="16"/>
              </w:rPr>
              <w:t>1</w:t>
            </w:r>
          </w:p>
        </w:tc>
      </w:tr>
      <w:tr w:rsidR="002F3674" w:rsidTr="00615BBF">
        <w:tc>
          <w:tcPr>
            <w:tcW w:w="4489" w:type="dxa"/>
            <w:tcBorders>
              <w:bottom w:val="single" w:sz="4" w:space="0" w:color="auto"/>
            </w:tcBorders>
          </w:tcPr>
          <w:p w:rsidR="002F3674" w:rsidRPr="002F3674" w:rsidRDefault="002F3674" w:rsidP="002F3674">
            <w:pPr>
              <w:jc w:val="center"/>
              <w:rPr>
                <w:sz w:val="16"/>
                <w:szCs w:val="16"/>
              </w:rPr>
            </w:pPr>
            <w:r w:rsidRPr="002F3674">
              <w:rPr>
                <w:sz w:val="16"/>
                <w:szCs w:val="16"/>
              </w:rPr>
              <w:t>Discapacidad intelectual y física</w:t>
            </w:r>
          </w:p>
        </w:tc>
        <w:tc>
          <w:tcPr>
            <w:tcW w:w="4489" w:type="dxa"/>
            <w:tcBorders>
              <w:bottom w:val="single" w:sz="4" w:space="0" w:color="auto"/>
            </w:tcBorders>
          </w:tcPr>
          <w:p w:rsidR="002F3674" w:rsidRPr="002F3674" w:rsidRDefault="002F3674" w:rsidP="002F3674">
            <w:pPr>
              <w:jc w:val="center"/>
              <w:rPr>
                <w:rFonts w:ascii="Arial" w:hAnsi="Arial" w:cs="Arial"/>
                <w:sz w:val="16"/>
                <w:szCs w:val="16"/>
              </w:rPr>
            </w:pPr>
            <w:r w:rsidRPr="002F3674">
              <w:rPr>
                <w:rFonts w:ascii="Arial" w:hAnsi="Arial" w:cs="Arial"/>
                <w:sz w:val="16"/>
                <w:szCs w:val="16"/>
              </w:rPr>
              <w:t>1</w:t>
            </w:r>
          </w:p>
        </w:tc>
      </w:tr>
      <w:tr w:rsidR="002F3674" w:rsidTr="00615BBF">
        <w:tc>
          <w:tcPr>
            <w:tcW w:w="4489" w:type="dxa"/>
            <w:tcBorders>
              <w:bottom w:val="single" w:sz="4" w:space="0" w:color="auto"/>
            </w:tcBorders>
          </w:tcPr>
          <w:p w:rsidR="002F3674" w:rsidRPr="002F3674" w:rsidRDefault="002F3674" w:rsidP="002F3674">
            <w:pPr>
              <w:jc w:val="center"/>
              <w:rPr>
                <w:sz w:val="16"/>
                <w:szCs w:val="16"/>
              </w:rPr>
            </w:pPr>
            <w:r w:rsidRPr="002F3674">
              <w:rPr>
                <w:sz w:val="16"/>
                <w:szCs w:val="16"/>
              </w:rPr>
              <w:t>Atrofia cerebral</w:t>
            </w:r>
          </w:p>
        </w:tc>
        <w:tc>
          <w:tcPr>
            <w:tcW w:w="4489" w:type="dxa"/>
            <w:tcBorders>
              <w:bottom w:val="single" w:sz="4" w:space="0" w:color="auto"/>
            </w:tcBorders>
          </w:tcPr>
          <w:p w:rsidR="002F3674" w:rsidRPr="002F3674" w:rsidRDefault="002F3674" w:rsidP="002F3674">
            <w:pPr>
              <w:jc w:val="center"/>
              <w:rPr>
                <w:rFonts w:ascii="Arial" w:hAnsi="Arial" w:cs="Arial"/>
                <w:sz w:val="16"/>
                <w:szCs w:val="16"/>
              </w:rPr>
            </w:pPr>
            <w:r w:rsidRPr="002F3674">
              <w:rPr>
                <w:rFonts w:ascii="Arial" w:hAnsi="Arial" w:cs="Arial"/>
                <w:sz w:val="16"/>
                <w:szCs w:val="16"/>
              </w:rPr>
              <w:t>1</w:t>
            </w:r>
          </w:p>
        </w:tc>
      </w:tr>
      <w:tr w:rsidR="002F3674" w:rsidTr="00615BBF">
        <w:tc>
          <w:tcPr>
            <w:tcW w:w="4489" w:type="dxa"/>
            <w:tcBorders>
              <w:bottom w:val="single" w:sz="4" w:space="0" w:color="auto"/>
            </w:tcBorders>
          </w:tcPr>
          <w:p w:rsidR="002F3674" w:rsidRPr="002F3674" w:rsidRDefault="002F3674" w:rsidP="002F3674">
            <w:pPr>
              <w:jc w:val="center"/>
              <w:rPr>
                <w:sz w:val="16"/>
                <w:szCs w:val="16"/>
              </w:rPr>
            </w:pPr>
            <w:r w:rsidRPr="002F3674">
              <w:rPr>
                <w:sz w:val="16"/>
                <w:szCs w:val="16"/>
              </w:rPr>
              <w:t>Intento autolítico</w:t>
            </w:r>
          </w:p>
        </w:tc>
        <w:tc>
          <w:tcPr>
            <w:tcW w:w="4489" w:type="dxa"/>
            <w:tcBorders>
              <w:bottom w:val="single" w:sz="4" w:space="0" w:color="auto"/>
            </w:tcBorders>
          </w:tcPr>
          <w:p w:rsidR="002F3674" w:rsidRPr="002F3674" w:rsidRDefault="002F3674" w:rsidP="002F3674">
            <w:pPr>
              <w:jc w:val="center"/>
              <w:rPr>
                <w:rFonts w:ascii="Arial" w:hAnsi="Arial" w:cs="Arial"/>
                <w:sz w:val="16"/>
                <w:szCs w:val="16"/>
              </w:rPr>
            </w:pPr>
            <w:r w:rsidRPr="002F3674">
              <w:rPr>
                <w:rFonts w:ascii="Arial" w:hAnsi="Arial" w:cs="Arial"/>
                <w:sz w:val="16"/>
                <w:szCs w:val="16"/>
              </w:rPr>
              <w:t>1</w:t>
            </w:r>
          </w:p>
        </w:tc>
      </w:tr>
      <w:tr w:rsidR="002F3674" w:rsidTr="00615BBF">
        <w:tc>
          <w:tcPr>
            <w:tcW w:w="4489" w:type="dxa"/>
            <w:tcBorders>
              <w:bottom w:val="single" w:sz="4" w:space="0" w:color="auto"/>
            </w:tcBorders>
          </w:tcPr>
          <w:p w:rsidR="002F3674" w:rsidRPr="002F3674" w:rsidRDefault="002F3674" w:rsidP="002F3674">
            <w:pPr>
              <w:jc w:val="center"/>
              <w:rPr>
                <w:sz w:val="16"/>
                <w:szCs w:val="16"/>
              </w:rPr>
            </w:pPr>
            <w:r w:rsidRPr="002F3674">
              <w:rPr>
                <w:sz w:val="16"/>
                <w:szCs w:val="16"/>
              </w:rPr>
              <w:t>Trastorno con Déficit de Atención con Hiperactividad</w:t>
            </w:r>
          </w:p>
        </w:tc>
        <w:tc>
          <w:tcPr>
            <w:tcW w:w="4489" w:type="dxa"/>
            <w:tcBorders>
              <w:bottom w:val="single" w:sz="4" w:space="0" w:color="auto"/>
            </w:tcBorders>
          </w:tcPr>
          <w:p w:rsidR="002F3674" w:rsidRPr="002F3674" w:rsidRDefault="002F3674" w:rsidP="002F3674">
            <w:pPr>
              <w:jc w:val="center"/>
              <w:rPr>
                <w:rFonts w:ascii="Arial" w:hAnsi="Arial" w:cs="Arial"/>
                <w:sz w:val="16"/>
                <w:szCs w:val="16"/>
              </w:rPr>
            </w:pPr>
            <w:r w:rsidRPr="002F3674">
              <w:rPr>
                <w:rFonts w:ascii="Arial" w:hAnsi="Arial" w:cs="Arial"/>
                <w:sz w:val="16"/>
                <w:szCs w:val="16"/>
              </w:rPr>
              <w:t>1</w:t>
            </w:r>
          </w:p>
        </w:tc>
      </w:tr>
      <w:tr w:rsidR="002F3674" w:rsidRPr="002F3674" w:rsidTr="002F3674">
        <w:tc>
          <w:tcPr>
            <w:tcW w:w="8978" w:type="dxa"/>
            <w:gridSpan w:val="2"/>
            <w:shd w:val="clear" w:color="auto" w:fill="E36C0A" w:themeFill="accent6" w:themeFillShade="BF"/>
          </w:tcPr>
          <w:p w:rsidR="002F3674" w:rsidRPr="002F3674" w:rsidRDefault="002F3674" w:rsidP="002F3674">
            <w:pPr>
              <w:jc w:val="right"/>
              <w:rPr>
                <w:rFonts w:ascii="Arial" w:hAnsi="Arial" w:cs="Arial"/>
                <w:sz w:val="20"/>
                <w:szCs w:val="20"/>
              </w:rPr>
            </w:pPr>
            <w:r w:rsidRPr="002F3674">
              <w:rPr>
                <w:rFonts w:ascii="Arial" w:hAnsi="Arial" w:cs="Arial"/>
                <w:sz w:val="20"/>
                <w:szCs w:val="20"/>
              </w:rPr>
              <w:t>Fuente: elaboración propia</w:t>
            </w:r>
          </w:p>
        </w:tc>
      </w:tr>
    </w:tbl>
    <w:p w:rsidR="002F3674" w:rsidRDefault="002F3674" w:rsidP="00AA5887">
      <w:pPr>
        <w:jc w:val="both"/>
        <w:rPr>
          <w:rFonts w:ascii="Arial" w:hAnsi="Arial" w:cs="Arial"/>
          <w:sz w:val="24"/>
          <w:szCs w:val="24"/>
        </w:rPr>
      </w:pPr>
    </w:p>
    <w:p w:rsidR="00B85BB8" w:rsidRDefault="002F3674" w:rsidP="00AA5887">
      <w:pPr>
        <w:jc w:val="both"/>
        <w:rPr>
          <w:rFonts w:ascii="Arial" w:hAnsi="Arial" w:cs="Arial"/>
          <w:sz w:val="24"/>
          <w:szCs w:val="24"/>
        </w:rPr>
      </w:pPr>
      <w:r>
        <w:rPr>
          <w:rFonts w:ascii="Arial" w:hAnsi="Arial" w:cs="Arial"/>
          <w:sz w:val="24"/>
          <w:szCs w:val="24"/>
        </w:rPr>
        <w:t xml:space="preserve">Como observamos en la tabla anterior, </w:t>
      </w:r>
      <w:r w:rsidR="00B85BB8">
        <w:rPr>
          <w:rFonts w:ascii="Arial" w:hAnsi="Arial" w:cs="Arial"/>
          <w:sz w:val="24"/>
          <w:szCs w:val="24"/>
        </w:rPr>
        <w:t>la mayoría de las patologías asociadas se vincula</w:t>
      </w:r>
      <w:r w:rsidR="00DD7CA9">
        <w:rPr>
          <w:rFonts w:ascii="Arial" w:hAnsi="Arial" w:cs="Arial"/>
          <w:sz w:val="24"/>
          <w:szCs w:val="24"/>
        </w:rPr>
        <w:t>ba</w:t>
      </w:r>
      <w:r w:rsidR="00B85BB8">
        <w:rPr>
          <w:rFonts w:ascii="Arial" w:hAnsi="Arial" w:cs="Arial"/>
          <w:sz w:val="24"/>
          <w:szCs w:val="24"/>
        </w:rPr>
        <w:t>n con problemas psíquicos, y en menor medida físicos. Si en estudios previos se cifró en</w:t>
      </w:r>
      <w:r w:rsidRPr="00557F11">
        <w:rPr>
          <w:rFonts w:ascii="Arial" w:hAnsi="Arial" w:cs="Arial"/>
          <w:sz w:val="24"/>
          <w:szCs w:val="24"/>
        </w:rPr>
        <w:t xml:space="preserve"> un 5% </w:t>
      </w:r>
      <w:r w:rsidR="00B85BB8">
        <w:rPr>
          <w:rFonts w:ascii="Arial" w:hAnsi="Arial" w:cs="Arial"/>
          <w:sz w:val="24"/>
          <w:szCs w:val="24"/>
        </w:rPr>
        <w:t xml:space="preserve">el número de </w:t>
      </w:r>
      <w:r w:rsidRPr="00557F11">
        <w:rPr>
          <w:rFonts w:ascii="Arial" w:hAnsi="Arial" w:cs="Arial"/>
          <w:sz w:val="24"/>
          <w:szCs w:val="24"/>
        </w:rPr>
        <w:t xml:space="preserve">agresiones </w:t>
      </w:r>
      <w:r w:rsidR="00B85BB8">
        <w:rPr>
          <w:rFonts w:ascii="Arial" w:hAnsi="Arial" w:cs="Arial"/>
          <w:sz w:val="24"/>
          <w:szCs w:val="24"/>
        </w:rPr>
        <w:t xml:space="preserve">que </w:t>
      </w:r>
      <w:r w:rsidRPr="00557F11">
        <w:rPr>
          <w:rFonts w:ascii="Arial" w:hAnsi="Arial" w:cs="Arial"/>
          <w:sz w:val="24"/>
          <w:szCs w:val="24"/>
        </w:rPr>
        <w:t xml:space="preserve">conllevan el contagio de </w:t>
      </w:r>
      <w:r w:rsidRPr="00557F11">
        <w:rPr>
          <w:rFonts w:ascii="Arial" w:hAnsi="Arial" w:cs="Arial"/>
          <w:sz w:val="24"/>
          <w:szCs w:val="24"/>
        </w:rPr>
        <w:lastRenderedPageBreak/>
        <w:t xml:space="preserve">una </w:t>
      </w:r>
      <w:r w:rsidR="00B85BB8">
        <w:rPr>
          <w:rFonts w:ascii="Arial" w:hAnsi="Arial" w:cs="Arial"/>
          <w:sz w:val="24"/>
          <w:szCs w:val="24"/>
        </w:rPr>
        <w:t>ETS (Redondo y Otero, 2005: 10),</w:t>
      </w:r>
      <w:r w:rsidR="00DD7CA9">
        <w:rPr>
          <w:rFonts w:ascii="Arial" w:hAnsi="Arial" w:cs="Arial"/>
          <w:sz w:val="24"/>
          <w:szCs w:val="24"/>
        </w:rPr>
        <w:t xml:space="preserve"> de una forma bastante parecida</w:t>
      </w:r>
      <w:r w:rsidR="00B85BB8">
        <w:rPr>
          <w:rFonts w:ascii="Arial" w:hAnsi="Arial" w:cs="Arial"/>
          <w:sz w:val="24"/>
          <w:szCs w:val="24"/>
        </w:rPr>
        <w:t xml:space="preserve"> el 4% de las personas atendidas por el hospital Rodríguez Zambrano fueron infectadas a causa de la agresión.</w:t>
      </w:r>
      <w:r>
        <w:rPr>
          <w:rFonts w:ascii="Arial" w:hAnsi="Arial" w:cs="Arial"/>
          <w:sz w:val="24"/>
          <w:szCs w:val="24"/>
        </w:rPr>
        <w:t xml:space="preserve"> </w:t>
      </w:r>
    </w:p>
    <w:p w:rsidR="003874DE" w:rsidRDefault="00B85BB8" w:rsidP="00AA5887">
      <w:pPr>
        <w:jc w:val="both"/>
        <w:rPr>
          <w:rFonts w:ascii="Arial" w:hAnsi="Arial" w:cs="Arial"/>
          <w:sz w:val="24"/>
          <w:szCs w:val="24"/>
        </w:rPr>
      </w:pPr>
      <w:r>
        <w:rPr>
          <w:rFonts w:ascii="Arial" w:hAnsi="Arial" w:cs="Arial"/>
          <w:sz w:val="24"/>
          <w:szCs w:val="24"/>
        </w:rPr>
        <w:t>L</w:t>
      </w:r>
      <w:r w:rsidR="001D5A6D">
        <w:rPr>
          <w:rFonts w:ascii="Arial" w:hAnsi="Arial" w:cs="Arial"/>
          <w:sz w:val="24"/>
          <w:szCs w:val="24"/>
        </w:rPr>
        <w:t xml:space="preserve">as víctimas del abuso sexual </w:t>
      </w:r>
      <w:r>
        <w:rPr>
          <w:rFonts w:ascii="Arial" w:hAnsi="Arial" w:cs="Arial"/>
          <w:sz w:val="24"/>
          <w:szCs w:val="24"/>
        </w:rPr>
        <w:t>estudiadas, en general, recibieron</w:t>
      </w:r>
      <w:r w:rsidR="001D5A6D">
        <w:rPr>
          <w:rFonts w:ascii="Arial" w:hAnsi="Arial" w:cs="Arial"/>
          <w:sz w:val="24"/>
          <w:szCs w:val="24"/>
        </w:rPr>
        <w:t xml:space="preserve"> múltiples lesiones asociadas </w:t>
      </w:r>
      <w:r>
        <w:rPr>
          <w:rFonts w:ascii="Arial" w:hAnsi="Arial" w:cs="Arial"/>
          <w:sz w:val="24"/>
          <w:szCs w:val="24"/>
        </w:rPr>
        <w:t>al delito</w:t>
      </w:r>
      <w:r w:rsidR="00853579">
        <w:rPr>
          <w:rFonts w:ascii="Arial" w:hAnsi="Arial" w:cs="Arial"/>
          <w:sz w:val="24"/>
          <w:szCs w:val="24"/>
        </w:rPr>
        <w:t>:</w:t>
      </w:r>
    </w:p>
    <w:tbl>
      <w:tblPr>
        <w:tblStyle w:val="Tablaconcuadrcula"/>
        <w:tblW w:w="0" w:type="auto"/>
        <w:tblLook w:val="04A0"/>
      </w:tblPr>
      <w:tblGrid>
        <w:gridCol w:w="8978"/>
      </w:tblGrid>
      <w:tr w:rsidR="001D5A6D" w:rsidTr="001D5A6D">
        <w:tc>
          <w:tcPr>
            <w:tcW w:w="8978" w:type="dxa"/>
            <w:shd w:val="clear" w:color="auto" w:fill="000000" w:themeFill="text1"/>
          </w:tcPr>
          <w:p w:rsidR="001D5A6D" w:rsidRDefault="00DD7CA9" w:rsidP="001D5A6D">
            <w:pPr>
              <w:jc w:val="both"/>
              <w:rPr>
                <w:rFonts w:ascii="Arial" w:hAnsi="Arial" w:cs="Arial"/>
                <w:sz w:val="24"/>
                <w:szCs w:val="24"/>
              </w:rPr>
            </w:pPr>
            <w:r>
              <w:rPr>
                <w:rFonts w:ascii="Arial" w:hAnsi="Arial" w:cs="Arial"/>
                <w:sz w:val="24"/>
                <w:szCs w:val="24"/>
              </w:rPr>
              <w:t xml:space="preserve">Fig. 7 </w:t>
            </w:r>
            <w:r w:rsidR="001D5A6D">
              <w:rPr>
                <w:rFonts w:ascii="Arial" w:hAnsi="Arial" w:cs="Arial"/>
                <w:sz w:val="24"/>
                <w:szCs w:val="24"/>
              </w:rPr>
              <w:t>Principales lesiones asociadas (en %) a las víctimas de abuso sexual del h</w:t>
            </w:r>
            <w:r w:rsidR="001D5A6D" w:rsidRPr="008179F9">
              <w:rPr>
                <w:rFonts w:ascii="Arial" w:hAnsi="Arial" w:cs="Arial"/>
                <w:sz w:val="24"/>
                <w:szCs w:val="24"/>
              </w:rPr>
              <w:t>ospital Rafael Rodríguez Zambrano</w:t>
            </w:r>
            <w:r w:rsidR="001D5A6D">
              <w:rPr>
                <w:rFonts w:ascii="Arial" w:hAnsi="Arial" w:cs="Arial"/>
                <w:sz w:val="24"/>
                <w:szCs w:val="24"/>
              </w:rPr>
              <w:t xml:space="preserve"> (2011 – 2014)</w:t>
            </w:r>
          </w:p>
        </w:tc>
      </w:tr>
      <w:tr w:rsidR="001D5A6D" w:rsidTr="001D5A6D">
        <w:tc>
          <w:tcPr>
            <w:tcW w:w="8978" w:type="dxa"/>
            <w:tcBorders>
              <w:bottom w:val="single" w:sz="4" w:space="0" w:color="auto"/>
            </w:tcBorders>
          </w:tcPr>
          <w:p w:rsidR="001D5A6D" w:rsidRPr="001D5A6D" w:rsidRDefault="001D5A6D" w:rsidP="00AA5887">
            <w:pPr>
              <w:jc w:val="both"/>
              <w:rPr>
                <w:rFonts w:ascii="Arial" w:hAnsi="Arial" w:cs="Arial"/>
                <w:sz w:val="24"/>
                <w:szCs w:val="24"/>
              </w:rPr>
            </w:pPr>
            <w:r w:rsidRPr="001D5A6D">
              <w:rPr>
                <w:rFonts w:ascii="Arial" w:hAnsi="Arial" w:cs="Arial"/>
                <w:noProof/>
                <w:sz w:val="24"/>
                <w:szCs w:val="24"/>
                <w:lang w:val="es-ES" w:eastAsia="es-ES"/>
              </w:rPr>
              <w:drawing>
                <wp:inline distT="0" distB="0" distL="0" distR="0">
                  <wp:extent cx="5372100" cy="1695450"/>
                  <wp:effectExtent l="19050" t="0" r="1905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1D5A6D" w:rsidRPr="001D5A6D" w:rsidTr="001D5A6D">
        <w:tc>
          <w:tcPr>
            <w:tcW w:w="8978" w:type="dxa"/>
            <w:shd w:val="clear" w:color="auto" w:fill="E36C0A" w:themeFill="accent6" w:themeFillShade="BF"/>
          </w:tcPr>
          <w:p w:rsidR="001D5A6D" w:rsidRPr="001D5A6D" w:rsidRDefault="001D5A6D" w:rsidP="001D5A6D">
            <w:pPr>
              <w:jc w:val="right"/>
              <w:rPr>
                <w:rFonts w:ascii="Arial" w:hAnsi="Arial" w:cs="Arial"/>
                <w:sz w:val="20"/>
                <w:szCs w:val="20"/>
              </w:rPr>
            </w:pPr>
            <w:r w:rsidRPr="001D5A6D">
              <w:rPr>
                <w:rFonts w:ascii="Arial" w:hAnsi="Arial" w:cs="Arial"/>
                <w:sz w:val="20"/>
                <w:szCs w:val="20"/>
              </w:rPr>
              <w:t>Fuente: elaboración propia</w:t>
            </w:r>
          </w:p>
        </w:tc>
      </w:tr>
    </w:tbl>
    <w:p w:rsidR="00557F11" w:rsidRPr="00557F11" w:rsidRDefault="00557F11" w:rsidP="00AA5887">
      <w:pPr>
        <w:jc w:val="both"/>
        <w:rPr>
          <w:rFonts w:ascii="Arial" w:hAnsi="Arial" w:cs="Arial"/>
          <w:b/>
          <w:sz w:val="24"/>
          <w:szCs w:val="24"/>
        </w:rPr>
      </w:pPr>
    </w:p>
    <w:p w:rsidR="005B1A7D" w:rsidRDefault="005B1A7D" w:rsidP="00AA5887">
      <w:pPr>
        <w:jc w:val="both"/>
        <w:rPr>
          <w:rFonts w:ascii="Arial" w:hAnsi="Arial" w:cs="Arial"/>
          <w:sz w:val="24"/>
          <w:szCs w:val="24"/>
        </w:rPr>
      </w:pPr>
      <w:r w:rsidRPr="005B1A7D">
        <w:rPr>
          <w:rFonts w:ascii="Arial" w:hAnsi="Arial" w:cs="Arial"/>
          <w:sz w:val="24"/>
          <w:szCs w:val="24"/>
        </w:rPr>
        <w:t>La presencia de eritemas o hematomas puede deberse a causas no específicamente vinculadas al AS (Redondo y Otero, 2005: 11)</w:t>
      </w:r>
      <w:r w:rsidR="00853579">
        <w:rPr>
          <w:rFonts w:ascii="Arial" w:hAnsi="Arial" w:cs="Arial"/>
          <w:sz w:val="24"/>
          <w:szCs w:val="24"/>
        </w:rPr>
        <w:t xml:space="preserve">. En cuanto a las lesiones genitales, </w:t>
      </w:r>
      <w:r w:rsidR="004F3123">
        <w:rPr>
          <w:rFonts w:ascii="Arial" w:hAnsi="Arial" w:cs="Arial"/>
          <w:sz w:val="24"/>
          <w:szCs w:val="24"/>
        </w:rPr>
        <w:t xml:space="preserve">anotamos una mayor prevalencia de los </w:t>
      </w:r>
      <w:r w:rsidR="00853579">
        <w:rPr>
          <w:rFonts w:ascii="Arial" w:hAnsi="Arial" w:cs="Arial"/>
          <w:sz w:val="24"/>
          <w:szCs w:val="24"/>
        </w:rPr>
        <w:t>desgarros antiguos</w:t>
      </w:r>
      <w:r w:rsidR="004F3123">
        <w:rPr>
          <w:rFonts w:ascii="Arial" w:hAnsi="Arial" w:cs="Arial"/>
          <w:sz w:val="24"/>
          <w:szCs w:val="24"/>
        </w:rPr>
        <w:t xml:space="preserve"> frente a los desgarros frecuentes, lo cual es frecuente en otros estudios, como el de Latoche y Latoche (1999) en Costa Rica</w:t>
      </w:r>
      <w:r w:rsidR="00853579">
        <w:rPr>
          <w:rFonts w:ascii="Arial" w:hAnsi="Arial" w:cs="Arial"/>
          <w:sz w:val="24"/>
          <w:szCs w:val="24"/>
        </w:rPr>
        <w:t>:</w:t>
      </w:r>
    </w:p>
    <w:p w:rsidR="00DD7CA9" w:rsidRDefault="00DD7CA9" w:rsidP="00AA5887">
      <w:pPr>
        <w:jc w:val="both"/>
        <w:rPr>
          <w:rFonts w:ascii="Arial" w:hAnsi="Arial" w:cs="Arial"/>
          <w:sz w:val="24"/>
          <w:szCs w:val="24"/>
        </w:rPr>
      </w:pPr>
    </w:p>
    <w:tbl>
      <w:tblPr>
        <w:tblStyle w:val="Tablaconcuadrcula"/>
        <w:tblW w:w="0" w:type="auto"/>
        <w:tblLook w:val="04A0"/>
      </w:tblPr>
      <w:tblGrid>
        <w:gridCol w:w="9054"/>
      </w:tblGrid>
      <w:tr w:rsidR="00853579" w:rsidTr="00E77D55">
        <w:tc>
          <w:tcPr>
            <w:tcW w:w="8978" w:type="dxa"/>
            <w:shd w:val="clear" w:color="auto" w:fill="000000" w:themeFill="text1"/>
          </w:tcPr>
          <w:p w:rsidR="00853579" w:rsidRDefault="00DD7CA9" w:rsidP="00E77D55">
            <w:pPr>
              <w:jc w:val="both"/>
              <w:rPr>
                <w:rFonts w:ascii="Arial" w:hAnsi="Arial" w:cs="Arial"/>
                <w:sz w:val="24"/>
                <w:szCs w:val="24"/>
              </w:rPr>
            </w:pPr>
            <w:r>
              <w:rPr>
                <w:rFonts w:ascii="Arial" w:hAnsi="Arial" w:cs="Arial"/>
                <w:sz w:val="24"/>
                <w:szCs w:val="24"/>
              </w:rPr>
              <w:t xml:space="preserve">Fig. 8 </w:t>
            </w:r>
            <w:r w:rsidR="00853579">
              <w:rPr>
                <w:rFonts w:ascii="Arial" w:hAnsi="Arial" w:cs="Arial"/>
                <w:sz w:val="24"/>
                <w:szCs w:val="24"/>
              </w:rPr>
              <w:t>Principales lesiones genitales asociadas (en %) a las víctimas de abuso sexual del h</w:t>
            </w:r>
            <w:r w:rsidR="00853579" w:rsidRPr="008179F9">
              <w:rPr>
                <w:rFonts w:ascii="Arial" w:hAnsi="Arial" w:cs="Arial"/>
                <w:sz w:val="24"/>
                <w:szCs w:val="24"/>
              </w:rPr>
              <w:t>ospital Rafael Rodríguez Zambrano</w:t>
            </w:r>
            <w:r w:rsidR="00853579">
              <w:rPr>
                <w:rFonts w:ascii="Arial" w:hAnsi="Arial" w:cs="Arial"/>
                <w:sz w:val="24"/>
                <w:szCs w:val="24"/>
              </w:rPr>
              <w:t xml:space="preserve"> (2011 – 2014)</w:t>
            </w:r>
          </w:p>
        </w:tc>
      </w:tr>
      <w:tr w:rsidR="00853579" w:rsidTr="00E77D55">
        <w:tc>
          <w:tcPr>
            <w:tcW w:w="8978" w:type="dxa"/>
            <w:tcBorders>
              <w:bottom w:val="single" w:sz="4" w:space="0" w:color="auto"/>
            </w:tcBorders>
          </w:tcPr>
          <w:p w:rsidR="00853579" w:rsidRPr="001D5A6D" w:rsidRDefault="00853579" w:rsidP="00E77D55">
            <w:pPr>
              <w:jc w:val="both"/>
              <w:rPr>
                <w:rFonts w:ascii="Arial" w:hAnsi="Arial" w:cs="Arial"/>
                <w:sz w:val="24"/>
                <w:szCs w:val="24"/>
              </w:rPr>
            </w:pPr>
            <w:r w:rsidRPr="001D5A6D">
              <w:rPr>
                <w:rFonts w:ascii="Arial" w:hAnsi="Arial" w:cs="Arial"/>
                <w:noProof/>
                <w:sz w:val="24"/>
                <w:szCs w:val="24"/>
                <w:lang w:val="es-ES" w:eastAsia="es-ES"/>
              </w:rPr>
              <w:drawing>
                <wp:inline distT="0" distB="0" distL="0" distR="0">
                  <wp:extent cx="5695950" cy="240030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853579" w:rsidRPr="001D5A6D" w:rsidTr="00E77D55">
        <w:tc>
          <w:tcPr>
            <w:tcW w:w="8978" w:type="dxa"/>
            <w:shd w:val="clear" w:color="auto" w:fill="E36C0A" w:themeFill="accent6" w:themeFillShade="BF"/>
          </w:tcPr>
          <w:p w:rsidR="00853579" w:rsidRPr="001D5A6D" w:rsidRDefault="00853579" w:rsidP="00E77D55">
            <w:pPr>
              <w:jc w:val="right"/>
              <w:rPr>
                <w:rFonts w:ascii="Arial" w:hAnsi="Arial" w:cs="Arial"/>
                <w:sz w:val="20"/>
                <w:szCs w:val="20"/>
              </w:rPr>
            </w:pPr>
            <w:r w:rsidRPr="001D5A6D">
              <w:rPr>
                <w:rFonts w:ascii="Arial" w:hAnsi="Arial" w:cs="Arial"/>
                <w:sz w:val="20"/>
                <w:szCs w:val="20"/>
              </w:rPr>
              <w:t>Fuente: elaboración propia</w:t>
            </w:r>
          </w:p>
        </w:tc>
      </w:tr>
    </w:tbl>
    <w:p w:rsidR="00853579" w:rsidRDefault="00853579" w:rsidP="00AA5887">
      <w:pPr>
        <w:jc w:val="both"/>
        <w:rPr>
          <w:rFonts w:ascii="Arial" w:hAnsi="Arial" w:cs="Arial"/>
          <w:sz w:val="24"/>
          <w:szCs w:val="24"/>
        </w:rPr>
      </w:pPr>
    </w:p>
    <w:p w:rsidR="00DD7CA9" w:rsidRDefault="002F3674" w:rsidP="00AA5887">
      <w:pPr>
        <w:jc w:val="both"/>
        <w:rPr>
          <w:rFonts w:ascii="Arial" w:hAnsi="Arial" w:cs="Arial"/>
          <w:sz w:val="24"/>
          <w:szCs w:val="24"/>
        </w:rPr>
      </w:pPr>
      <w:r w:rsidRPr="002F3674">
        <w:rPr>
          <w:rFonts w:ascii="Arial" w:hAnsi="Arial" w:cs="Arial"/>
          <w:sz w:val="24"/>
          <w:szCs w:val="24"/>
        </w:rPr>
        <w:t>El 15,4% (n=2) de los casos presentaron un embarazo como consecuencia de la agresión, mientras que apenas un 2% (n=1) de los casos estaban asociados al consumo de drogas.</w:t>
      </w:r>
      <w:r w:rsidR="00B85BB8">
        <w:rPr>
          <w:rFonts w:ascii="Arial" w:hAnsi="Arial" w:cs="Arial"/>
          <w:sz w:val="24"/>
          <w:szCs w:val="24"/>
        </w:rPr>
        <w:t xml:space="preserve"> </w:t>
      </w:r>
    </w:p>
    <w:p w:rsidR="005B1A7D" w:rsidRDefault="00B85BB8" w:rsidP="00AA5887">
      <w:pPr>
        <w:jc w:val="both"/>
        <w:rPr>
          <w:rFonts w:ascii="Arial" w:hAnsi="Arial" w:cs="Arial"/>
          <w:sz w:val="24"/>
          <w:szCs w:val="24"/>
        </w:rPr>
      </w:pPr>
      <w:r>
        <w:rPr>
          <w:rFonts w:ascii="Arial" w:hAnsi="Arial" w:cs="Arial"/>
          <w:sz w:val="24"/>
          <w:szCs w:val="24"/>
        </w:rPr>
        <w:t>Casi siete de cada diez pacientes eran capaces de identificar el lugar donde sucedió la agresión:</w:t>
      </w:r>
    </w:p>
    <w:p w:rsidR="00DD7CA9" w:rsidRDefault="00DD7CA9" w:rsidP="00AA5887">
      <w:pPr>
        <w:jc w:val="both"/>
        <w:rPr>
          <w:rFonts w:ascii="Arial" w:hAnsi="Arial" w:cs="Arial"/>
          <w:sz w:val="24"/>
          <w:szCs w:val="24"/>
        </w:rPr>
      </w:pPr>
    </w:p>
    <w:tbl>
      <w:tblPr>
        <w:tblStyle w:val="Tablaconcuadrcula"/>
        <w:tblW w:w="0" w:type="auto"/>
        <w:tblLook w:val="04A0"/>
      </w:tblPr>
      <w:tblGrid>
        <w:gridCol w:w="9054"/>
      </w:tblGrid>
      <w:tr w:rsidR="00B85BB8" w:rsidTr="00E77D55">
        <w:tc>
          <w:tcPr>
            <w:tcW w:w="8978" w:type="dxa"/>
            <w:shd w:val="clear" w:color="auto" w:fill="000000" w:themeFill="text1"/>
          </w:tcPr>
          <w:p w:rsidR="00B85BB8" w:rsidRDefault="00DD7CA9" w:rsidP="00B85BB8">
            <w:pPr>
              <w:jc w:val="both"/>
              <w:rPr>
                <w:rFonts w:ascii="Arial" w:hAnsi="Arial" w:cs="Arial"/>
                <w:sz w:val="24"/>
                <w:szCs w:val="24"/>
              </w:rPr>
            </w:pPr>
            <w:r>
              <w:rPr>
                <w:rFonts w:ascii="Arial" w:hAnsi="Arial" w:cs="Arial"/>
                <w:sz w:val="24"/>
                <w:szCs w:val="24"/>
              </w:rPr>
              <w:t xml:space="preserve">Fig. 9 </w:t>
            </w:r>
            <w:r w:rsidR="00B85BB8">
              <w:rPr>
                <w:rFonts w:ascii="Arial" w:hAnsi="Arial" w:cs="Arial"/>
                <w:sz w:val="24"/>
                <w:szCs w:val="24"/>
              </w:rPr>
              <w:t>Identificación del lugar del hecho (en %) en las víctimas de abuso sexual del h</w:t>
            </w:r>
            <w:r w:rsidR="00B85BB8" w:rsidRPr="008179F9">
              <w:rPr>
                <w:rFonts w:ascii="Arial" w:hAnsi="Arial" w:cs="Arial"/>
                <w:sz w:val="24"/>
                <w:szCs w:val="24"/>
              </w:rPr>
              <w:t>ospital Rafael Rodríguez Zambrano</w:t>
            </w:r>
            <w:r w:rsidR="00B85BB8">
              <w:rPr>
                <w:rFonts w:ascii="Arial" w:hAnsi="Arial" w:cs="Arial"/>
                <w:sz w:val="24"/>
                <w:szCs w:val="24"/>
              </w:rPr>
              <w:t xml:space="preserve"> (2011 – 2014)</w:t>
            </w:r>
          </w:p>
        </w:tc>
      </w:tr>
      <w:tr w:rsidR="00B85BB8" w:rsidTr="00E77D55">
        <w:tc>
          <w:tcPr>
            <w:tcW w:w="8978" w:type="dxa"/>
            <w:tcBorders>
              <w:bottom w:val="single" w:sz="4" w:space="0" w:color="auto"/>
            </w:tcBorders>
          </w:tcPr>
          <w:p w:rsidR="00B85BB8" w:rsidRPr="001D5A6D" w:rsidRDefault="00B85BB8" w:rsidP="00E77D55">
            <w:pPr>
              <w:jc w:val="both"/>
              <w:rPr>
                <w:rFonts w:ascii="Arial" w:hAnsi="Arial" w:cs="Arial"/>
                <w:sz w:val="24"/>
                <w:szCs w:val="24"/>
              </w:rPr>
            </w:pPr>
            <w:r w:rsidRPr="001D5A6D">
              <w:rPr>
                <w:rFonts w:ascii="Arial" w:hAnsi="Arial" w:cs="Arial"/>
                <w:noProof/>
                <w:sz w:val="24"/>
                <w:szCs w:val="24"/>
                <w:lang w:val="es-ES" w:eastAsia="es-ES"/>
              </w:rPr>
              <w:drawing>
                <wp:inline distT="0" distB="0" distL="0" distR="0">
                  <wp:extent cx="5695950" cy="1314450"/>
                  <wp:effectExtent l="19050" t="0" r="1905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B85BB8" w:rsidRPr="001D5A6D" w:rsidTr="00E77D55">
        <w:tc>
          <w:tcPr>
            <w:tcW w:w="8978" w:type="dxa"/>
            <w:shd w:val="clear" w:color="auto" w:fill="E36C0A" w:themeFill="accent6" w:themeFillShade="BF"/>
          </w:tcPr>
          <w:p w:rsidR="00B85BB8" w:rsidRPr="001D5A6D" w:rsidRDefault="00B85BB8" w:rsidP="00E77D55">
            <w:pPr>
              <w:jc w:val="right"/>
              <w:rPr>
                <w:rFonts w:ascii="Arial" w:hAnsi="Arial" w:cs="Arial"/>
                <w:sz w:val="20"/>
                <w:szCs w:val="20"/>
              </w:rPr>
            </w:pPr>
            <w:r w:rsidRPr="001D5A6D">
              <w:rPr>
                <w:rFonts w:ascii="Arial" w:hAnsi="Arial" w:cs="Arial"/>
                <w:sz w:val="20"/>
                <w:szCs w:val="20"/>
              </w:rPr>
              <w:t>Fuente: elaboración propia</w:t>
            </w:r>
          </w:p>
        </w:tc>
      </w:tr>
    </w:tbl>
    <w:p w:rsidR="00B85BB8" w:rsidRDefault="00B85BB8" w:rsidP="00AA5887">
      <w:pPr>
        <w:jc w:val="both"/>
        <w:rPr>
          <w:rFonts w:ascii="Arial" w:hAnsi="Arial" w:cs="Arial"/>
          <w:sz w:val="24"/>
          <w:szCs w:val="24"/>
        </w:rPr>
      </w:pPr>
    </w:p>
    <w:p w:rsidR="00B85BB8" w:rsidRDefault="00DD7CA9" w:rsidP="00AA5887">
      <w:pPr>
        <w:jc w:val="both"/>
        <w:rPr>
          <w:rFonts w:ascii="Arial" w:hAnsi="Arial" w:cs="Arial"/>
          <w:sz w:val="24"/>
          <w:szCs w:val="24"/>
        </w:rPr>
      </w:pPr>
      <w:r>
        <w:rPr>
          <w:rFonts w:ascii="Arial" w:hAnsi="Arial" w:cs="Arial"/>
          <w:sz w:val="24"/>
          <w:szCs w:val="24"/>
        </w:rPr>
        <w:t xml:space="preserve">Por último, el desconcierto social ante dónde presentar la denuncia se visibiliza </w:t>
      </w:r>
      <w:r w:rsidR="00B85BB8">
        <w:rPr>
          <w:rFonts w:ascii="Arial" w:hAnsi="Arial" w:cs="Arial"/>
          <w:sz w:val="24"/>
          <w:szCs w:val="24"/>
        </w:rPr>
        <w:t>en la multiplicidad de lugares donde acudieron las víctimas a denunciar el caso: el 66% (n=33) interpusieron la denuncia en la Fiscalía; el 22% (n=11) en el DINAPEN</w:t>
      </w:r>
      <w:r w:rsidR="00B85BB8">
        <w:rPr>
          <w:rStyle w:val="Refdenotaalpie"/>
          <w:rFonts w:ascii="Arial" w:hAnsi="Arial" w:cs="Arial"/>
          <w:sz w:val="24"/>
          <w:szCs w:val="24"/>
        </w:rPr>
        <w:footnoteReference w:id="6"/>
      </w:r>
      <w:r w:rsidR="00BE26EF">
        <w:rPr>
          <w:rFonts w:ascii="Arial" w:hAnsi="Arial" w:cs="Arial"/>
          <w:sz w:val="24"/>
          <w:szCs w:val="24"/>
        </w:rPr>
        <w:t>; el 8% (n=4) en la Policía; y solo un 4% (n=2) no supieron qué responder.</w:t>
      </w:r>
    </w:p>
    <w:p w:rsidR="00AA5887" w:rsidRPr="00D8104A" w:rsidRDefault="00AA5887" w:rsidP="00AA5887">
      <w:pPr>
        <w:jc w:val="both"/>
        <w:rPr>
          <w:rFonts w:ascii="Arial" w:hAnsi="Arial" w:cs="Arial"/>
          <w:sz w:val="24"/>
          <w:szCs w:val="24"/>
        </w:rPr>
      </w:pPr>
    </w:p>
    <w:p w:rsidR="00AA5887" w:rsidRDefault="00AA5887" w:rsidP="00AA5887">
      <w:pPr>
        <w:jc w:val="both"/>
        <w:rPr>
          <w:rFonts w:ascii="Arial" w:hAnsi="Arial" w:cs="Arial"/>
          <w:b/>
          <w:sz w:val="24"/>
          <w:szCs w:val="24"/>
        </w:rPr>
      </w:pPr>
      <w:r>
        <w:rPr>
          <w:rFonts w:ascii="Arial" w:hAnsi="Arial" w:cs="Arial"/>
          <w:b/>
          <w:sz w:val="24"/>
          <w:szCs w:val="24"/>
        </w:rPr>
        <w:t>Conclusiones</w:t>
      </w:r>
    </w:p>
    <w:p w:rsidR="009F04E1" w:rsidRDefault="009F04E1" w:rsidP="00AA5887">
      <w:pPr>
        <w:jc w:val="both"/>
        <w:rPr>
          <w:rFonts w:ascii="Arial" w:hAnsi="Arial" w:cs="Arial"/>
          <w:sz w:val="24"/>
          <w:szCs w:val="24"/>
        </w:rPr>
      </w:pPr>
      <w:r>
        <w:rPr>
          <w:rFonts w:ascii="Arial" w:hAnsi="Arial" w:cs="Arial"/>
          <w:sz w:val="24"/>
          <w:szCs w:val="24"/>
        </w:rPr>
        <w:t>A pesar de que el abuso de “sustancias psicoactivas”</w:t>
      </w:r>
      <w:r w:rsidRPr="00AA5887">
        <w:rPr>
          <w:rFonts w:ascii="Arial" w:hAnsi="Arial" w:cs="Arial"/>
          <w:sz w:val="24"/>
          <w:szCs w:val="24"/>
        </w:rPr>
        <w:t xml:space="preserve"> (Orjuela y Naranjo, 2012: 15) ha sido enunciado como un factor determinante para la agresión de niños y niñas, en los datos ofrecidos, por el contrario, los factores están más bien motivados al entorno socioeducativo, como también al económico.</w:t>
      </w:r>
    </w:p>
    <w:p w:rsidR="00DD7CA9" w:rsidRDefault="00617C6F" w:rsidP="00AA5887">
      <w:pPr>
        <w:jc w:val="both"/>
        <w:rPr>
          <w:rFonts w:ascii="Arial" w:hAnsi="Arial" w:cs="Arial"/>
          <w:sz w:val="24"/>
          <w:szCs w:val="24"/>
        </w:rPr>
      </w:pPr>
      <w:r w:rsidRPr="00617C6F">
        <w:rPr>
          <w:rFonts w:ascii="Arial" w:hAnsi="Arial" w:cs="Arial"/>
          <w:sz w:val="24"/>
          <w:szCs w:val="24"/>
        </w:rPr>
        <w:t xml:space="preserve">Los datos ofrecidos </w:t>
      </w:r>
      <w:r>
        <w:rPr>
          <w:rFonts w:ascii="Arial" w:hAnsi="Arial" w:cs="Arial"/>
          <w:sz w:val="24"/>
          <w:szCs w:val="24"/>
        </w:rPr>
        <w:t xml:space="preserve">en las páginas anteriores </w:t>
      </w:r>
      <w:r w:rsidRPr="00617C6F">
        <w:rPr>
          <w:rFonts w:ascii="Arial" w:hAnsi="Arial" w:cs="Arial"/>
          <w:sz w:val="24"/>
          <w:szCs w:val="24"/>
        </w:rPr>
        <w:t>no han podido cuantificar algunas v</w:t>
      </w:r>
      <w:r>
        <w:rPr>
          <w:rFonts w:ascii="Arial" w:hAnsi="Arial" w:cs="Arial"/>
          <w:sz w:val="24"/>
          <w:szCs w:val="24"/>
        </w:rPr>
        <w:t xml:space="preserve">ariables determinantes, como el tipo de incidencia </w:t>
      </w:r>
      <w:r w:rsidRPr="00617C6F">
        <w:rPr>
          <w:rFonts w:ascii="Arial" w:hAnsi="Arial" w:cs="Arial"/>
          <w:sz w:val="24"/>
          <w:szCs w:val="24"/>
        </w:rPr>
        <w:t>del AS</w:t>
      </w:r>
      <w:r>
        <w:rPr>
          <w:rFonts w:ascii="Arial" w:hAnsi="Arial" w:cs="Arial"/>
          <w:sz w:val="24"/>
          <w:szCs w:val="24"/>
        </w:rPr>
        <w:t xml:space="preserve"> en las víctimas</w:t>
      </w:r>
      <w:r w:rsidRPr="00617C6F">
        <w:rPr>
          <w:rFonts w:ascii="Arial" w:hAnsi="Arial" w:cs="Arial"/>
          <w:sz w:val="24"/>
          <w:szCs w:val="24"/>
        </w:rPr>
        <w:t xml:space="preserve">; </w:t>
      </w:r>
      <w:r>
        <w:rPr>
          <w:rFonts w:ascii="Arial" w:hAnsi="Arial" w:cs="Arial"/>
          <w:sz w:val="24"/>
          <w:szCs w:val="24"/>
        </w:rPr>
        <w:t xml:space="preserve">hubiese sido </w:t>
      </w:r>
      <w:r w:rsidRPr="00617C6F">
        <w:rPr>
          <w:rFonts w:ascii="Arial" w:hAnsi="Arial" w:cs="Arial"/>
          <w:sz w:val="24"/>
          <w:szCs w:val="24"/>
        </w:rPr>
        <w:t xml:space="preserve">muy interesante determinar si </w:t>
      </w:r>
      <w:r>
        <w:rPr>
          <w:rFonts w:ascii="Arial" w:hAnsi="Arial" w:cs="Arial"/>
          <w:sz w:val="24"/>
          <w:szCs w:val="24"/>
        </w:rPr>
        <w:t>estos casos de AS eran aislado</w:t>
      </w:r>
      <w:r w:rsidR="00A828AF">
        <w:rPr>
          <w:rFonts w:ascii="Arial" w:hAnsi="Arial" w:cs="Arial"/>
          <w:sz w:val="24"/>
          <w:szCs w:val="24"/>
        </w:rPr>
        <w:t>s</w:t>
      </w:r>
      <w:r w:rsidRPr="00617C6F">
        <w:rPr>
          <w:rFonts w:ascii="Arial" w:hAnsi="Arial" w:cs="Arial"/>
          <w:sz w:val="24"/>
          <w:szCs w:val="24"/>
        </w:rPr>
        <w:t xml:space="preserve"> -como en el estudio de Porras (2008: 96)-</w:t>
      </w:r>
      <w:r>
        <w:rPr>
          <w:rFonts w:ascii="Arial" w:hAnsi="Arial" w:cs="Arial"/>
          <w:sz w:val="24"/>
          <w:szCs w:val="24"/>
        </w:rPr>
        <w:t>, o si había una incidencia prolongada por parte de los agresores</w:t>
      </w:r>
      <w:r w:rsidRPr="00617C6F">
        <w:rPr>
          <w:rFonts w:ascii="Arial" w:hAnsi="Arial" w:cs="Arial"/>
          <w:sz w:val="24"/>
          <w:szCs w:val="24"/>
        </w:rPr>
        <w:t>.</w:t>
      </w:r>
      <w:r w:rsidR="0064493B">
        <w:rPr>
          <w:rFonts w:ascii="Arial" w:hAnsi="Arial" w:cs="Arial"/>
          <w:sz w:val="24"/>
          <w:szCs w:val="24"/>
        </w:rPr>
        <w:t xml:space="preserve"> </w:t>
      </w:r>
    </w:p>
    <w:p w:rsidR="0064493B" w:rsidRDefault="0064493B" w:rsidP="00AA5887">
      <w:pPr>
        <w:jc w:val="both"/>
        <w:rPr>
          <w:rFonts w:ascii="Arial" w:hAnsi="Arial" w:cs="Arial"/>
          <w:sz w:val="24"/>
          <w:szCs w:val="24"/>
        </w:rPr>
      </w:pPr>
      <w:r>
        <w:rPr>
          <w:rFonts w:ascii="Arial" w:hAnsi="Arial" w:cs="Arial"/>
          <w:sz w:val="24"/>
          <w:szCs w:val="24"/>
        </w:rPr>
        <w:lastRenderedPageBreak/>
        <w:t xml:space="preserve">De los tipos de violaciones posibles, los casos estudiados se ajustan fundamentalmente a dos perfiles: </w:t>
      </w:r>
    </w:p>
    <w:tbl>
      <w:tblPr>
        <w:tblStyle w:val="Tablaconcuadrcula"/>
        <w:tblW w:w="0" w:type="auto"/>
        <w:tblLook w:val="04A0"/>
      </w:tblPr>
      <w:tblGrid>
        <w:gridCol w:w="4489"/>
        <w:gridCol w:w="4489"/>
      </w:tblGrid>
      <w:tr w:rsidR="0064493B" w:rsidTr="0064493B">
        <w:tc>
          <w:tcPr>
            <w:tcW w:w="8978" w:type="dxa"/>
            <w:gridSpan w:val="2"/>
            <w:shd w:val="clear" w:color="auto" w:fill="000000" w:themeFill="text1"/>
          </w:tcPr>
          <w:p w:rsidR="0064493B" w:rsidRDefault="00DD7CA9" w:rsidP="00BD5009">
            <w:pPr>
              <w:jc w:val="both"/>
              <w:rPr>
                <w:rFonts w:ascii="Arial" w:hAnsi="Arial" w:cs="Arial"/>
                <w:sz w:val="24"/>
                <w:szCs w:val="24"/>
              </w:rPr>
            </w:pPr>
            <w:r>
              <w:rPr>
                <w:rFonts w:ascii="Arial" w:hAnsi="Arial" w:cs="Arial"/>
                <w:sz w:val="24"/>
                <w:szCs w:val="24"/>
              </w:rPr>
              <w:t xml:space="preserve">Fig. 10 </w:t>
            </w:r>
            <w:r w:rsidR="0064493B">
              <w:rPr>
                <w:rFonts w:ascii="Arial" w:hAnsi="Arial" w:cs="Arial"/>
                <w:sz w:val="24"/>
                <w:szCs w:val="24"/>
              </w:rPr>
              <w:t xml:space="preserve">Perfiles principales de los </w:t>
            </w:r>
            <w:r w:rsidR="00BD5009">
              <w:rPr>
                <w:rFonts w:ascii="Arial" w:hAnsi="Arial" w:cs="Arial"/>
                <w:sz w:val="24"/>
                <w:szCs w:val="24"/>
              </w:rPr>
              <w:t>agresores sexuales en Manta, según los datos</w:t>
            </w:r>
            <w:r w:rsidR="0064493B">
              <w:rPr>
                <w:rFonts w:ascii="Arial" w:hAnsi="Arial" w:cs="Arial"/>
                <w:sz w:val="24"/>
                <w:szCs w:val="24"/>
              </w:rPr>
              <w:t xml:space="preserve"> del hospital Rodríguez Zambrano</w:t>
            </w:r>
            <w:r w:rsidR="00BD5009">
              <w:rPr>
                <w:rFonts w:ascii="Arial" w:hAnsi="Arial" w:cs="Arial"/>
                <w:sz w:val="24"/>
                <w:szCs w:val="24"/>
              </w:rPr>
              <w:t xml:space="preserve"> y</w:t>
            </w:r>
            <w:r w:rsidR="0064493B">
              <w:rPr>
                <w:rFonts w:ascii="Arial" w:hAnsi="Arial" w:cs="Arial"/>
                <w:sz w:val="24"/>
                <w:szCs w:val="24"/>
              </w:rPr>
              <w:t xml:space="preserve"> la clasificación del MYSU (2011)</w:t>
            </w:r>
          </w:p>
        </w:tc>
      </w:tr>
      <w:tr w:rsidR="0064493B" w:rsidRPr="0064493B" w:rsidTr="0064493B">
        <w:tc>
          <w:tcPr>
            <w:tcW w:w="4489" w:type="dxa"/>
            <w:tcBorders>
              <w:bottom w:val="single" w:sz="4" w:space="0" w:color="auto"/>
            </w:tcBorders>
          </w:tcPr>
          <w:p w:rsidR="0064493B" w:rsidRPr="0064493B" w:rsidRDefault="0064493B" w:rsidP="0064493B">
            <w:pPr>
              <w:jc w:val="both"/>
              <w:rPr>
                <w:rFonts w:ascii="Arial" w:hAnsi="Arial" w:cs="Arial"/>
                <w:sz w:val="16"/>
                <w:szCs w:val="16"/>
              </w:rPr>
            </w:pPr>
            <w:r w:rsidRPr="0064493B">
              <w:rPr>
                <w:rFonts w:ascii="Arial" w:hAnsi="Arial" w:cs="Arial"/>
                <w:sz w:val="16"/>
                <w:szCs w:val="16"/>
              </w:rPr>
              <w:t>“Violaciones sorpresivas por parte de extraño/s, con uso de armas, amenazas, fuerza física, secuestro o aislamiento. En algunos casos, pueden ir acompañadas de otros delitos como asalto o robo e implicar un grave riesgo a la integridad física para la víctima, incluso el de muerte”.</w:t>
            </w:r>
          </w:p>
        </w:tc>
        <w:tc>
          <w:tcPr>
            <w:tcW w:w="4489" w:type="dxa"/>
            <w:tcBorders>
              <w:bottom w:val="single" w:sz="4" w:space="0" w:color="auto"/>
            </w:tcBorders>
          </w:tcPr>
          <w:p w:rsidR="0064493B" w:rsidRPr="0064493B" w:rsidRDefault="0064493B" w:rsidP="0064493B">
            <w:pPr>
              <w:jc w:val="both"/>
              <w:rPr>
                <w:rFonts w:ascii="Arial" w:hAnsi="Arial" w:cs="Arial"/>
                <w:sz w:val="16"/>
                <w:szCs w:val="16"/>
              </w:rPr>
            </w:pPr>
            <w:r w:rsidRPr="0064493B">
              <w:rPr>
                <w:rFonts w:ascii="Arial" w:hAnsi="Arial" w:cs="Arial"/>
                <w:sz w:val="16"/>
                <w:szCs w:val="16"/>
              </w:rPr>
              <w:t>“Violaciones por parte de familiares, allegados o conocidos, mediante engaño, coerción, abuso de poder y de confianza, chantaje emocional</w:t>
            </w:r>
            <w:r>
              <w:rPr>
                <w:rFonts w:ascii="Arial" w:hAnsi="Arial" w:cs="Arial"/>
                <w:sz w:val="16"/>
                <w:szCs w:val="16"/>
              </w:rPr>
              <w:t xml:space="preserve"> </w:t>
            </w:r>
            <w:r w:rsidRPr="0064493B">
              <w:rPr>
                <w:rFonts w:ascii="Arial" w:hAnsi="Arial" w:cs="Arial"/>
                <w:sz w:val="16"/>
                <w:szCs w:val="16"/>
              </w:rPr>
              <w:t>o utilización de debilitadores como las drogas y el alcohol. Pueden darse también en una relación ocasional con desconocido. Muchas veces el violador, para concretar su objetivo, pasa del engaño a la fuerza explícita”.</w:t>
            </w:r>
          </w:p>
        </w:tc>
      </w:tr>
      <w:tr w:rsidR="0064493B" w:rsidRPr="0064493B" w:rsidTr="0064493B">
        <w:tc>
          <w:tcPr>
            <w:tcW w:w="8978" w:type="dxa"/>
            <w:gridSpan w:val="2"/>
            <w:shd w:val="clear" w:color="auto" w:fill="E36C0A" w:themeFill="accent6" w:themeFillShade="BF"/>
          </w:tcPr>
          <w:p w:rsidR="0064493B" w:rsidRPr="0064493B" w:rsidRDefault="0064493B" w:rsidP="0064493B">
            <w:pPr>
              <w:jc w:val="right"/>
              <w:rPr>
                <w:rFonts w:ascii="Arial" w:hAnsi="Arial" w:cs="Arial"/>
                <w:sz w:val="20"/>
                <w:szCs w:val="20"/>
              </w:rPr>
            </w:pPr>
            <w:r w:rsidRPr="0064493B">
              <w:rPr>
                <w:rFonts w:ascii="Arial" w:hAnsi="Arial" w:cs="Arial"/>
                <w:sz w:val="20"/>
                <w:szCs w:val="20"/>
              </w:rPr>
              <w:t>Fuente: MYSU (2011: 27)</w:t>
            </w:r>
          </w:p>
        </w:tc>
      </w:tr>
    </w:tbl>
    <w:p w:rsidR="0064493B" w:rsidRDefault="0064493B" w:rsidP="00AA5887">
      <w:pPr>
        <w:jc w:val="both"/>
        <w:rPr>
          <w:rFonts w:ascii="Arial" w:hAnsi="Arial" w:cs="Arial"/>
          <w:sz w:val="24"/>
          <w:szCs w:val="24"/>
        </w:rPr>
      </w:pPr>
    </w:p>
    <w:p w:rsidR="00CD7383" w:rsidRPr="009F04E1" w:rsidRDefault="009F04E1" w:rsidP="00AA5887">
      <w:pPr>
        <w:jc w:val="both"/>
      </w:pPr>
      <w:r>
        <w:rPr>
          <w:rFonts w:ascii="Arial" w:hAnsi="Arial" w:cs="Arial"/>
          <w:sz w:val="24"/>
          <w:szCs w:val="24"/>
        </w:rPr>
        <w:t>La pobreza extrema, con el consiguiente hacinamiento familiar, caracterizan a buena parte de la capital manteña, según denunciamos en un estudio complementario (</w:t>
      </w:r>
      <w:r w:rsidRPr="00396B79">
        <w:rPr>
          <w:rFonts w:ascii="Arial" w:hAnsi="Arial" w:cs="Arial"/>
          <w:sz w:val="24"/>
          <w:szCs w:val="24"/>
        </w:rPr>
        <w:t xml:space="preserve">Delgado, Barredo, San Juan y Jaramillo, </w:t>
      </w:r>
      <w:r w:rsidRPr="00396B79">
        <w:rPr>
          <w:rFonts w:ascii="Arial" w:hAnsi="Arial" w:cs="Arial"/>
          <w:i/>
          <w:sz w:val="24"/>
          <w:szCs w:val="24"/>
        </w:rPr>
        <w:t>en evaluación</w:t>
      </w:r>
      <w:r>
        <w:rPr>
          <w:rFonts w:ascii="Arial" w:hAnsi="Arial" w:cs="Arial"/>
          <w:sz w:val="24"/>
          <w:szCs w:val="24"/>
        </w:rPr>
        <w:t xml:space="preserve">); esos mismos factores explican buena parte de la periferia de la agresión. También hay factores simbólicos que inciden en una mayor indefensión de las víctimas, como la falta de una información clara sobre qué hacer en caso de ser víctima de AS. </w:t>
      </w:r>
      <w:r w:rsidR="006573EA" w:rsidRPr="006573EA">
        <w:rPr>
          <w:rFonts w:ascii="Arial" w:hAnsi="Arial" w:cs="Arial"/>
          <w:sz w:val="24"/>
          <w:szCs w:val="24"/>
        </w:rPr>
        <w:t>Estamos de acuerdo con Redondo y Otero (2005) en que hay que intensificar las campañas preventivas para educar a los niños sobre las circunstancias del AS; estos investigadores subrayan que, en algunos estudios, se ha comprobado que una mayor prevención no siempre ayuda a evitar el AS. Sin embargo,</w:t>
      </w:r>
      <w:r w:rsidR="00CD7383">
        <w:rPr>
          <w:rFonts w:ascii="Arial" w:hAnsi="Arial" w:cs="Arial"/>
          <w:sz w:val="24"/>
          <w:szCs w:val="24"/>
        </w:rPr>
        <w:t xml:space="preserve"> consideramos que la capacitación estimula la rotura del silencio, tras la identificación de la agresión y de los protocolos disponibles para su denuncia</w:t>
      </w:r>
      <w:r w:rsidR="00D8104A">
        <w:rPr>
          <w:rFonts w:ascii="Arial" w:hAnsi="Arial" w:cs="Arial"/>
          <w:sz w:val="24"/>
          <w:szCs w:val="24"/>
        </w:rPr>
        <w:t xml:space="preserve">. Un silencio que, </w:t>
      </w:r>
      <w:r w:rsidR="00D8104A" w:rsidRPr="00D8104A">
        <w:rPr>
          <w:rFonts w:ascii="Arial" w:hAnsi="Arial" w:cs="Arial"/>
          <w:sz w:val="24"/>
          <w:szCs w:val="24"/>
        </w:rPr>
        <w:t>en Ecuador, cada vez resulta ser menos frecuente (Pequeño, 2009: 156).</w:t>
      </w:r>
      <w:r w:rsidR="00FB1585">
        <w:rPr>
          <w:rFonts w:ascii="Arial" w:hAnsi="Arial" w:cs="Arial"/>
          <w:sz w:val="24"/>
          <w:szCs w:val="24"/>
        </w:rPr>
        <w:t xml:space="preserve"> </w:t>
      </w:r>
    </w:p>
    <w:p w:rsidR="00FB1585" w:rsidRDefault="002209FC" w:rsidP="00AA5887">
      <w:pPr>
        <w:jc w:val="both"/>
        <w:rPr>
          <w:rFonts w:ascii="Arial" w:hAnsi="Arial" w:cs="Arial"/>
          <w:sz w:val="24"/>
          <w:szCs w:val="24"/>
        </w:rPr>
      </w:pPr>
      <w:r>
        <w:rPr>
          <w:rFonts w:ascii="Arial" w:hAnsi="Arial" w:cs="Arial"/>
          <w:sz w:val="24"/>
          <w:szCs w:val="24"/>
        </w:rPr>
        <w:t xml:space="preserve">Mucho queda por delante para obtener una radiografía biosocial del AS en Manta y en el Ecuador, contextos en que la abundancia de casos contrasta con la falta de investigación académica. </w:t>
      </w:r>
      <w:r w:rsidR="00FB1585">
        <w:rPr>
          <w:rFonts w:ascii="Arial" w:hAnsi="Arial" w:cs="Arial"/>
          <w:sz w:val="24"/>
          <w:szCs w:val="24"/>
        </w:rPr>
        <w:t xml:space="preserve">En estudios subsiguientes, sería muy interesante </w:t>
      </w:r>
      <w:r w:rsidR="009F04E1">
        <w:rPr>
          <w:rFonts w:ascii="Arial" w:hAnsi="Arial" w:cs="Arial"/>
          <w:sz w:val="24"/>
          <w:szCs w:val="24"/>
        </w:rPr>
        <w:t xml:space="preserve">complementar los datos mostrados en las páginas anteriores con técnicas cualitativas para interpretar tanto las percepciones de las víctimas </w:t>
      </w:r>
      <w:r>
        <w:rPr>
          <w:rFonts w:ascii="Arial" w:hAnsi="Arial" w:cs="Arial"/>
          <w:sz w:val="24"/>
          <w:szCs w:val="24"/>
        </w:rPr>
        <w:t>como de los agresores, un objetivo que nos fijamos como horizonte.</w:t>
      </w:r>
    </w:p>
    <w:p w:rsidR="006615EB" w:rsidRDefault="006615EB" w:rsidP="00AA5887">
      <w:pPr>
        <w:jc w:val="both"/>
        <w:rPr>
          <w:rFonts w:ascii="Arial" w:hAnsi="Arial" w:cs="Arial"/>
          <w:sz w:val="24"/>
          <w:szCs w:val="24"/>
        </w:rPr>
      </w:pPr>
    </w:p>
    <w:p w:rsidR="00D8104A" w:rsidRDefault="00D8104A" w:rsidP="00AA5887">
      <w:pPr>
        <w:jc w:val="both"/>
        <w:rPr>
          <w:rFonts w:ascii="Arial" w:hAnsi="Arial" w:cs="Arial"/>
          <w:sz w:val="24"/>
          <w:szCs w:val="24"/>
        </w:rPr>
      </w:pPr>
    </w:p>
    <w:p w:rsidR="006615EB" w:rsidRDefault="00D8104A" w:rsidP="00AA5887">
      <w:pPr>
        <w:jc w:val="both"/>
        <w:rPr>
          <w:rFonts w:ascii="Arial" w:hAnsi="Arial" w:cs="Arial"/>
          <w:b/>
          <w:sz w:val="24"/>
          <w:szCs w:val="24"/>
        </w:rPr>
      </w:pPr>
      <w:r>
        <w:rPr>
          <w:rFonts w:ascii="Arial" w:hAnsi="Arial" w:cs="Arial"/>
          <w:b/>
          <w:sz w:val="24"/>
          <w:szCs w:val="24"/>
        </w:rPr>
        <w:t>Referencias</w:t>
      </w:r>
    </w:p>
    <w:p w:rsidR="00AE1688" w:rsidRDefault="00AE1688" w:rsidP="00AA5887">
      <w:pPr>
        <w:jc w:val="both"/>
        <w:rPr>
          <w:rFonts w:ascii="Arial" w:hAnsi="Arial" w:cs="Arial"/>
          <w:sz w:val="24"/>
          <w:szCs w:val="24"/>
        </w:rPr>
      </w:pPr>
      <w:r w:rsidRPr="00925AC3">
        <w:rPr>
          <w:rFonts w:ascii="Arial" w:hAnsi="Arial" w:cs="Arial"/>
          <w:sz w:val="24"/>
          <w:szCs w:val="24"/>
        </w:rPr>
        <w:t xml:space="preserve">Barredo Ibáñez, Daniel; Cevallos, María del Carmen y Zurbano, Belén (2014). "El concepto de violencia de género en el imaginario latinoamericano: estudios sobre los universitarios quiteños (2014)". En Suárez, Juan Carlos; Lacalle, Rosario y </w:t>
      </w:r>
      <w:r w:rsidRPr="00925AC3">
        <w:rPr>
          <w:rFonts w:ascii="Arial" w:hAnsi="Arial" w:cs="Arial"/>
          <w:sz w:val="24"/>
          <w:szCs w:val="24"/>
        </w:rPr>
        <w:lastRenderedPageBreak/>
        <w:t xml:space="preserve">Pérez, José Manuel (Eds.). </w:t>
      </w:r>
      <w:r w:rsidRPr="00925AC3">
        <w:rPr>
          <w:rFonts w:ascii="Arial" w:hAnsi="Arial" w:cs="Arial"/>
          <w:i/>
          <w:sz w:val="24"/>
          <w:szCs w:val="24"/>
        </w:rPr>
        <w:t>Libro de actas II International ConferenceGender and Communication</w:t>
      </w:r>
      <w:r w:rsidR="00396B79">
        <w:rPr>
          <w:rFonts w:ascii="Arial" w:hAnsi="Arial" w:cs="Arial"/>
          <w:i/>
          <w:sz w:val="24"/>
          <w:szCs w:val="24"/>
        </w:rPr>
        <w:t xml:space="preserve"> </w:t>
      </w:r>
      <w:r w:rsidRPr="00925AC3">
        <w:rPr>
          <w:rFonts w:ascii="Arial" w:hAnsi="Arial" w:cs="Arial"/>
          <w:sz w:val="24"/>
          <w:szCs w:val="24"/>
        </w:rPr>
        <w:t>&lt;pp. 515 - 530&gt;. Madrid: Dykinson.</w:t>
      </w:r>
    </w:p>
    <w:p w:rsidR="00396B79" w:rsidRDefault="00396B79" w:rsidP="00AA5887">
      <w:pPr>
        <w:jc w:val="both"/>
        <w:rPr>
          <w:rFonts w:ascii="Arial" w:hAnsi="Arial" w:cs="Arial"/>
          <w:sz w:val="24"/>
          <w:szCs w:val="24"/>
        </w:rPr>
      </w:pPr>
      <w:r w:rsidRPr="00396B79">
        <w:rPr>
          <w:rFonts w:ascii="Arial" w:hAnsi="Arial" w:cs="Arial"/>
          <w:sz w:val="24"/>
          <w:szCs w:val="24"/>
        </w:rPr>
        <w:t>Delgado, María Ángeles; Barredo Ibáñez, Daniel; San Juan, Cristina y Jaramillo, Marlene (en evaluación). Tres espacios ecosistémicos para la innovación curricular del Buen Vivir: institución educativa, familia y barrio. Una propuesta a partir de Manta (Ecuador).</w:t>
      </w:r>
    </w:p>
    <w:p w:rsidR="004F3123" w:rsidRDefault="004F3123" w:rsidP="00AA5887">
      <w:pPr>
        <w:jc w:val="both"/>
        <w:rPr>
          <w:rFonts w:ascii="Arial" w:hAnsi="Arial" w:cs="Arial"/>
          <w:sz w:val="24"/>
          <w:szCs w:val="24"/>
        </w:rPr>
      </w:pPr>
      <w:r w:rsidRPr="004F3123">
        <w:rPr>
          <w:rFonts w:ascii="Arial" w:hAnsi="Arial" w:cs="Arial"/>
          <w:sz w:val="24"/>
          <w:szCs w:val="24"/>
        </w:rPr>
        <w:t xml:space="preserve">Díaz, José A. (1997). "El maltrato infantil en la historia". En Casado, Juan; Díaz, José A. y Martínez, Carmen (Comp.). </w:t>
      </w:r>
      <w:r w:rsidRPr="004F3123">
        <w:rPr>
          <w:rFonts w:ascii="Arial" w:hAnsi="Arial" w:cs="Arial"/>
          <w:i/>
          <w:sz w:val="24"/>
          <w:szCs w:val="24"/>
        </w:rPr>
        <w:t>Niños maltratados</w:t>
      </w:r>
      <w:r w:rsidRPr="004F3123">
        <w:rPr>
          <w:rFonts w:ascii="Arial" w:hAnsi="Arial" w:cs="Arial"/>
          <w:sz w:val="24"/>
          <w:szCs w:val="24"/>
        </w:rPr>
        <w:t xml:space="preserve"> &lt;pp. 1 - 8&gt;. Madrid: Díaz de Santos.</w:t>
      </w:r>
    </w:p>
    <w:p w:rsidR="00396B79" w:rsidRDefault="00396B79" w:rsidP="00AA5887">
      <w:pPr>
        <w:jc w:val="both"/>
        <w:rPr>
          <w:rFonts w:ascii="Arial" w:hAnsi="Arial" w:cs="Arial"/>
          <w:sz w:val="24"/>
          <w:szCs w:val="24"/>
        </w:rPr>
      </w:pPr>
      <w:r w:rsidRPr="00396B79">
        <w:rPr>
          <w:rFonts w:ascii="Arial" w:hAnsi="Arial" w:cs="Arial"/>
          <w:sz w:val="24"/>
          <w:szCs w:val="24"/>
        </w:rPr>
        <w:t xml:space="preserve">Ecuavisa (2013, 23 de abril). En el Ecuador tres de cada diez niños han sufrido algún tipo de abuso sexual. Consultado el 19/09/2014 de: </w:t>
      </w:r>
      <w:hyperlink r:id="rId18" w:history="1">
        <w:r w:rsidRPr="0083450E">
          <w:rPr>
            <w:rStyle w:val="Hipervnculo"/>
            <w:rFonts w:ascii="Arial" w:hAnsi="Arial" w:cs="Arial"/>
            <w:sz w:val="24"/>
            <w:szCs w:val="24"/>
          </w:rPr>
          <w:t>http://www.ecuavisa.com/articulo/noticias/actualidad/29104-en-el-ecuador-tres-de-cada-diez-ninos-han-sufrido-algun-tipo-de</w:t>
        </w:r>
      </w:hyperlink>
      <w:r>
        <w:rPr>
          <w:rFonts w:ascii="Arial" w:hAnsi="Arial" w:cs="Arial"/>
          <w:sz w:val="24"/>
          <w:szCs w:val="24"/>
        </w:rPr>
        <w:t xml:space="preserve"> </w:t>
      </w:r>
    </w:p>
    <w:p w:rsidR="00F86D42" w:rsidRDefault="00F86D42" w:rsidP="00AA5887">
      <w:pPr>
        <w:jc w:val="both"/>
        <w:rPr>
          <w:rFonts w:ascii="Arial" w:hAnsi="Arial" w:cs="Arial"/>
          <w:sz w:val="24"/>
          <w:szCs w:val="24"/>
        </w:rPr>
      </w:pPr>
      <w:r w:rsidRPr="00F86D42">
        <w:rPr>
          <w:rFonts w:ascii="Arial" w:hAnsi="Arial" w:cs="Arial"/>
          <w:sz w:val="24"/>
          <w:szCs w:val="24"/>
        </w:rPr>
        <w:t xml:space="preserve">El Comercio (2011, 1 de agosto). El 34,7% de asaltos no se denuncia por desconfianza en la justicia. Consultado el 20/09/2014 de: </w:t>
      </w:r>
      <w:hyperlink r:id="rId19" w:history="1">
        <w:r w:rsidRPr="00012021">
          <w:rPr>
            <w:rStyle w:val="Hipervnculo"/>
            <w:rFonts w:ascii="Arial" w:hAnsi="Arial" w:cs="Arial"/>
            <w:sz w:val="24"/>
            <w:szCs w:val="24"/>
          </w:rPr>
          <w:t>http://www.elcomercio.com/actualidad/seguridad/34-de-asaltos-no-se.html</w:t>
        </w:r>
      </w:hyperlink>
      <w:r>
        <w:rPr>
          <w:rFonts w:ascii="Arial" w:hAnsi="Arial" w:cs="Arial"/>
          <w:sz w:val="24"/>
          <w:szCs w:val="24"/>
        </w:rPr>
        <w:t xml:space="preserve"> </w:t>
      </w:r>
    </w:p>
    <w:p w:rsidR="00F86D42" w:rsidRDefault="00F86D42" w:rsidP="00AA5887">
      <w:pPr>
        <w:jc w:val="both"/>
        <w:rPr>
          <w:rFonts w:ascii="Arial" w:hAnsi="Arial" w:cs="Arial"/>
          <w:sz w:val="24"/>
          <w:szCs w:val="24"/>
        </w:rPr>
      </w:pPr>
      <w:r w:rsidRPr="00F86D42">
        <w:rPr>
          <w:rFonts w:ascii="Arial" w:hAnsi="Arial" w:cs="Arial"/>
          <w:sz w:val="24"/>
          <w:szCs w:val="24"/>
        </w:rPr>
        <w:t xml:space="preserve">El Diario (2013, 9 de marzo). 81 denuncias por abuso sexual en dos meses. Consultado el 20/09/2014 de: </w:t>
      </w:r>
      <w:hyperlink r:id="rId20" w:history="1">
        <w:r w:rsidRPr="00012021">
          <w:rPr>
            <w:rStyle w:val="Hipervnculo"/>
            <w:rFonts w:ascii="Arial" w:hAnsi="Arial" w:cs="Arial"/>
            <w:sz w:val="24"/>
            <w:szCs w:val="24"/>
          </w:rPr>
          <w:t>www.eldiario.ec/noticias-manabi-ecuador/255834-81-denuncias-por-abuso-sexual-en-dos-meses/</w:t>
        </w:r>
      </w:hyperlink>
      <w:r>
        <w:rPr>
          <w:rFonts w:ascii="Arial" w:hAnsi="Arial" w:cs="Arial"/>
          <w:sz w:val="24"/>
          <w:szCs w:val="24"/>
        </w:rPr>
        <w:t xml:space="preserve"> </w:t>
      </w:r>
    </w:p>
    <w:p w:rsidR="00774A45" w:rsidRPr="00774A45" w:rsidRDefault="00774A45" w:rsidP="00774A45">
      <w:pPr>
        <w:jc w:val="both"/>
        <w:rPr>
          <w:rFonts w:ascii="Arial" w:hAnsi="Arial" w:cs="Arial"/>
          <w:sz w:val="24"/>
          <w:szCs w:val="24"/>
        </w:rPr>
      </w:pPr>
      <w:r w:rsidRPr="00774A45">
        <w:rPr>
          <w:rFonts w:ascii="Arial" w:hAnsi="Arial" w:cs="Arial"/>
          <w:sz w:val="24"/>
          <w:szCs w:val="24"/>
        </w:rPr>
        <w:t xml:space="preserve">El Diario (2013, 2 de septiembre). Policía es hallado culpable de abuso sexual en Manta. Consultado el 19/09/2014 de: </w:t>
      </w:r>
      <w:hyperlink r:id="rId21" w:history="1">
        <w:r w:rsidRPr="0083450E">
          <w:rPr>
            <w:rStyle w:val="Hipervnculo"/>
            <w:rFonts w:ascii="Arial" w:hAnsi="Arial" w:cs="Arial"/>
            <w:sz w:val="24"/>
            <w:szCs w:val="24"/>
          </w:rPr>
          <w:t>http://www.eldiario.ec/noticias-manabi-ecuador/282295-policia-es-hallado-culpable-de-abuso-sexual-en-manta/</w:t>
        </w:r>
      </w:hyperlink>
      <w:r>
        <w:rPr>
          <w:rFonts w:ascii="Arial" w:hAnsi="Arial" w:cs="Arial"/>
          <w:sz w:val="24"/>
          <w:szCs w:val="24"/>
        </w:rPr>
        <w:t xml:space="preserve"> </w:t>
      </w:r>
    </w:p>
    <w:p w:rsidR="00774A45" w:rsidRDefault="00774A45" w:rsidP="00774A45">
      <w:pPr>
        <w:jc w:val="both"/>
        <w:rPr>
          <w:rFonts w:ascii="Arial" w:hAnsi="Arial" w:cs="Arial"/>
          <w:sz w:val="24"/>
          <w:szCs w:val="24"/>
        </w:rPr>
      </w:pPr>
      <w:r w:rsidRPr="00774A45">
        <w:rPr>
          <w:rFonts w:ascii="Arial" w:hAnsi="Arial" w:cs="Arial"/>
          <w:sz w:val="24"/>
          <w:szCs w:val="24"/>
        </w:rPr>
        <w:t xml:space="preserve">El Diario (2013, 11 de septiembre). Suspenden audiencia de juzgamiento por violación en Manta. Consultado el 19/09/2014 de: </w:t>
      </w:r>
      <w:hyperlink r:id="rId22" w:history="1">
        <w:r w:rsidRPr="0083450E">
          <w:rPr>
            <w:rStyle w:val="Hipervnculo"/>
            <w:rFonts w:ascii="Arial" w:hAnsi="Arial" w:cs="Arial"/>
            <w:sz w:val="24"/>
            <w:szCs w:val="24"/>
          </w:rPr>
          <w:t>http://www.eldiario.ec/noticias-manabi-ecuador/283805-suspenden-audiencia-de-juzgamiento-por-violacion-en-manta/</w:t>
        </w:r>
      </w:hyperlink>
      <w:r>
        <w:rPr>
          <w:rFonts w:ascii="Arial" w:hAnsi="Arial" w:cs="Arial"/>
          <w:sz w:val="24"/>
          <w:szCs w:val="24"/>
        </w:rPr>
        <w:t xml:space="preserve"> </w:t>
      </w:r>
    </w:p>
    <w:p w:rsidR="00774A45" w:rsidRDefault="00774A45" w:rsidP="00774A45">
      <w:pPr>
        <w:jc w:val="both"/>
        <w:rPr>
          <w:rFonts w:ascii="Arial" w:hAnsi="Arial" w:cs="Arial"/>
          <w:sz w:val="24"/>
          <w:szCs w:val="24"/>
        </w:rPr>
      </w:pPr>
      <w:r w:rsidRPr="00774A45">
        <w:rPr>
          <w:rFonts w:ascii="Arial" w:hAnsi="Arial" w:cs="Arial"/>
          <w:sz w:val="24"/>
          <w:szCs w:val="24"/>
        </w:rPr>
        <w:t xml:space="preserve">El Diario (2014, 26 de enero). Detienen a un hombre por supuesto abuso sexual en Manta. Consultado el 19/09/2014 de: </w:t>
      </w:r>
      <w:hyperlink r:id="rId23" w:history="1">
        <w:r w:rsidRPr="0083450E">
          <w:rPr>
            <w:rStyle w:val="Hipervnculo"/>
            <w:rFonts w:ascii="Arial" w:hAnsi="Arial" w:cs="Arial"/>
            <w:sz w:val="24"/>
            <w:szCs w:val="24"/>
          </w:rPr>
          <w:t>http://www.eldiario.ec/noticias-manabi-ecuador/302789-detienen-a-un-hombre-por-supuesto-abuso-sexual-en-manta/</w:t>
        </w:r>
      </w:hyperlink>
      <w:r>
        <w:rPr>
          <w:rFonts w:ascii="Arial" w:hAnsi="Arial" w:cs="Arial"/>
          <w:sz w:val="24"/>
          <w:szCs w:val="24"/>
        </w:rPr>
        <w:t xml:space="preserve"> </w:t>
      </w:r>
    </w:p>
    <w:p w:rsidR="00396B79" w:rsidRDefault="00396B79" w:rsidP="00774A45">
      <w:pPr>
        <w:jc w:val="both"/>
        <w:rPr>
          <w:rFonts w:ascii="Arial" w:hAnsi="Arial" w:cs="Arial"/>
          <w:sz w:val="24"/>
          <w:szCs w:val="24"/>
        </w:rPr>
      </w:pPr>
      <w:r w:rsidRPr="00396B79">
        <w:rPr>
          <w:rFonts w:ascii="Arial" w:hAnsi="Arial" w:cs="Arial"/>
          <w:sz w:val="24"/>
          <w:szCs w:val="24"/>
        </w:rPr>
        <w:t xml:space="preserve">El Telégrafo (2014, 5 de septiembre). Una de cada 10 niñas sufre abusos sexuales. Consultado el 19/09/2014 de: </w:t>
      </w:r>
      <w:hyperlink r:id="rId24" w:history="1">
        <w:r w:rsidRPr="0083450E">
          <w:rPr>
            <w:rStyle w:val="Hipervnculo"/>
            <w:rFonts w:ascii="Arial" w:hAnsi="Arial" w:cs="Arial"/>
            <w:sz w:val="24"/>
            <w:szCs w:val="24"/>
          </w:rPr>
          <w:t>http://www.telegrafo.com.ec/sociedad/item/una-de-cada-10-ninas-en-el-mundo-sufre-abusos-sexuales.html</w:t>
        </w:r>
      </w:hyperlink>
      <w:r>
        <w:rPr>
          <w:rFonts w:ascii="Arial" w:hAnsi="Arial" w:cs="Arial"/>
          <w:sz w:val="24"/>
          <w:szCs w:val="24"/>
        </w:rPr>
        <w:t xml:space="preserve"> </w:t>
      </w:r>
    </w:p>
    <w:p w:rsidR="00774A45" w:rsidRPr="00774A45" w:rsidRDefault="00774A45" w:rsidP="00774A45">
      <w:pPr>
        <w:jc w:val="both"/>
        <w:rPr>
          <w:rFonts w:ascii="Arial" w:hAnsi="Arial" w:cs="Arial"/>
          <w:sz w:val="24"/>
          <w:szCs w:val="24"/>
        </w:rPr>
      </w:pPr>
      <w:r w:rsidRPr="00774A45">
        <w:rPr>
          <w:rFonts w:ascii="Arial" w:hAnsi="Arial" w:cs="Arial"/>
          <w:sz w:val="24"/>
          <w:szCs w:val="24"/>
        </w:rPr>
        <w:lastRenderedPageBreak/>
        <w:t xml:space="preserve">La Hora (2006, 15 de abril). Menor detenido por violación. Consultado el 19/09/2014 de: </w:t>
      </w:r>
      <w:hyperlink r:id="rId25" w:anchor=".VBy5Hfl5OYU" w:history="1">
        <w:r w:rsidRPr="0083450E">
          <w:rPr>
            <w:rStyle w:val="Hipervnculo"/>
            <w:rFonts w:ascii="Arial" w:hAnsi="Arial" w:cs="Arial"/>
            <w:sz w:val="24"/>
            <w:szCs w:val="24"/>
          </w:rPr>
          <w:t>http://www.lahora.com.ec/index.php/noticias/show/417306/-1/Menor_detenido_por_violaci%C3%B3n.html#.VBy5Hfl5OYU</w:t>
        </w:r>
      </w:hyperlink>
      <w:r>
        <w:rPr>
          <w:rFonts w:ascii="Arial" w:hAnsi="Arial" w:cs="Arial"/>
          <w:sz w:val="24"/>
          <w:szCs w:val="24"/>
        </w:rPr>
        <w:t xml:space="preserve"> </w:t>
      </w:r>
    </w:p>
    <w:p w:rsidR="00774A45" w:rsidRDefault="00774A45" w:rsidP="00774A45">
      <w:pPr>
        <w:jc w:val="both"/>
        <w:rPr>
          <w:rFonts w:ascii="Arial" w:hAnsi="Arial" w:cs="Arial"/>
          <w:sz w:val="24"/>
          <w:szCs w:val="24"/>
        </w:rPr>
      </w:pPr>
      <w:r w:rsidRPr="00774A45">
        <w:rPr>
          <w:rFonts w:ascii="Arial" w:hAnsi="Arial" w:cs="Arial"/>
          <w:sz w:val="24"/>
          <w:szCs w:val="24"/>
        </w:rPr>
        <w:t xml:space="preserve">La Hora (2007, 27 de abril). Un cirujano involucrado en violación. Consultado el 19/09/2014 de: </w:t>
      </w:r>
      <w:hyperlink r:id="rId26" w:anchor=".VBy5HPl5OYU" w:history="1">
        <w:r w:rsidRPr="0083450E">
          <w:rPr>
            <w:rStyle w:val="Hipervnculo"/>
            <w:rFonts w:ascii="Arial" w:hAnsi="Arial" w:cs="Arial"/>
            <w:sz w:val="24"/>
            <w:szCs w:val="24"/>
          </w:rPr>
          <w:t>http://www.lahora.com.ec/index.php/noticias/show/563152/-1/Un_cirujano_involucrado_en_violaci%C3%B3n.html#.VBy5HPl5OYU</w:t>
        </w:r>
      </w:hyperlink>
      <w:r>
        <w:rPr>
          <w:rFonts w:ascii="Arial" w:hAnsi="Arial" w:cs="Arial"/>
          <w:sz w:val="24"/>
          <w:szCs w:val="24"/>
        </w:rPr>
        <w:t xml:space="preserve"> </w:t>
      </w:r>
    </w:p>
    <w:p w:rsidR="004F3123" w:rsidRDefault="00745E2A" w:rsidP="00AA5887">
      <w:pPr>
        <w:jc w:val="both"/>
        <w:rPr>
          <w:rFonts w:ascii="Arial" w:hAnsi="Arial" w:cs="Arial"/>
          <w:sz w:val="24"/>
          <w:szCs w:val="24"/>
        </w:rPr>
      </w:pPr>
      <w:r w:rsidRPr="00745E2A">
        <w:rPr>
          <w:rFonts w:ascii="Arial" w:hAnsi="Arial" w:cs="Arial"/>
          <w:sz w:val="24"/>
          <w:szCs w:val="24"/>
        </w:rPr>
        <w:t xml:space="preserve">La Hora (2012, 1 de abril). Sala de acogida en el hospital. Consultado el 17/09/2014 de: </w:t>
      </w:r>
      <w:hyperlink r:id="rId27" w:anchor=".VBnqKPl5OYU" w:history="1">
        <w:r w:rsidRPr="00177C9C">
          <w:rPr>
            <w:rStyle w:val="Hipervnculo"/>
            <w:rFonts w:ascii="Arial" w:hAnsi="Arial" w:cs="Arial"/>
            <w:sz w:val="24"/>
            <w:szCs w:val="24"/>
          </w:rPr>
          <w:t>http://www.lahora.com.ec/index.php/noticias/show/1101307493/-1/Sala_de_acogida_en_el_hospital_.html#.VBnqKPl5OYU</w:t>
        </w:r>
      </w:hyperlink>
      <w:r>
        <w:rPr>
          <w:rFonts w:ascii="Arial" w:hAnsi="Arial" w:cs="Arial"/>
          <w:sz w:val="24"/>
          <w:szCs w:val="24"/>
        </w:rPr>
        <w:t xml:space="preserve"> </w:t>
      </w:r>
    </w:p>
    <w:p w:rsidR="00774A45" w:rsidRDefault="00774A45" w:rsidP="00AA5887">
      <w:pPr>
        <w:jc w:val="both"/>
        <w:rPr>
          <w:rFonts w:ascii="Arial" w:hAnsi="Arial" w:cs="Arial"/>
          <w:sz w:val="24"/>
          <w:szCs w:val="24"/>
        </w:rPr>
      </w:pPr>
      <w:r w:rsidRPr="00774A45">
        <w:rPr>
          <w:rFonts w:ascii="Arial" w:hAnsi="Arial" w:cs="Arial"/>
          <w:sz w:val="24"/>
          <w:szCs w:val="24"/>
        </w:rPr>
        <w:t xml:space="preserve">La Hora (2012, 27 de julio). En vigilia por delitos sexuales. Consultado el 19/09/2014 de: </w:t>
      </w:r>
      <w:hyperlink r:id="rId28" w:anchor=".VBy4EPl5OYU" w:history="1">
        <w:r w:rsidRPr="0083450E">
          <w:rPr>
            <w:rStyle w:val="Hipervnculo"/>
            <w:rFonts w:ascii="Arial" w:hAnsi="Arial" w:cs="Arial"/>
            <w:sz w:val="24"/>
            <w:szCs w:val="24"/>
          </w:rPr>
          <w:t>http://www.lahora.com.ec/index.php/noticias/show/1101368030/-1/En_vigilia_por__delitos_sexuales.html#.VBy4EPl5OYU</w:t>
        </w:r>
      </w:hyperlink>
      <w:r>
        <w:rPr>
          <w:rFonts w:ascii="Arial" w:hAnsi="Arial" w:cs="Arial"/>
          <w:sz w:val="24"/>
          <w:szCs w:val="24"/>
        </w:rPr>
        <w:t xml:space="preserve"> </w:t>
      </w:r>
    </w:p>
    <w:p w:rsidR="004F3123" w:rsidRDefault="004F3123" w:rsidP="00AA5887">
      <w:pPr>
        <w:jc w:val="both"/>
        <w:rPr>
          <w:rFonts w:ascii="Arial" w:hAnsi="Arial" w:cs="Arial"/>
          <w:sz w:val="24"/>
          <w:szCs w:val="24"/>
        </w:rPr>
      </w:pPr>
      <w:r w:rsidRPr="004F3123">
        <w:rPr>
          <w:rFonts w:ascii="Arial" w:hAnsi="Arial" w:cs="Arial"/>
          <w:sz w:val="24"/>
          <w:szCs w:val="24"/>
        </w:rPr>
        <w:t xml:space="preserve">Latoche, Exequías y Latoche, Conrad (1999). Estudio anatómico del himen y su repercusión en medicina legal. </w:t>
      </w:r>
      <w:r w:rsidRPr="004F3123">
        <w:rPr>
          <w:rFonts w:ascii="Arial" w:hAnsi="Arial" w:cs="Arial"/>
          <w:i/>
          <w:sz w:val="24"/>
          <w:szCs w:val="24"/>
        </w:rPr>
        <w:t>Medicina Legal de Costa Rica,</w:t>
      </w:r>
      <w:r w:rsidRPr="004F3123">
        <w:rPr>
          <w:rFonts w:ascii="Arial" w:hAnsi="Arial" w:cs="Arial"/>
          <w:sz w:val="24"/>
          <w:szCs w:val="24"/>
        </w:rPr>
        <w:t xml:space="preserve"> 16(1-2).</w:t>
      </w:r>
    </w:p>
    <w:p w:rsidR="004F3123" w:rsidRDefault="004F3123" w:rsidP="00AA5887">
      <w:pPr>
        <w:jc w:val="both"/>
        <w:rPr>
          <w:rFonts w:ascii="Arial" w:hAnsi="Arial" w:cs="Arial"/>
          <w:sz w:val="24"/>
          <w:szCs w:val="24"/>
        </w:rPr>
      </w:pPr>
      <w:r w:rsidRPr="004F3123">
        <w:rPr>
          <w:rFonts w:ascii="Arial" w:hAnsi="Arial" w:cs="Arial"/>
          <w:sz w:val="24"/>
          <w:szCs w:val="24"/>
        </w:rPr>
        <w:t xml:space="preserve">Medina, Cecilia F. (2007). </w:t>
      </w:r>
      <w:r w:rsidRPr="004F3123">
        <w:rPr>
          <w:rFonts w:ascii="Arial" w:hAnsi="Arial" w:cs="Arial"/>
          <w:i/>
          <w:sz w:val="24"/>
          <w:szCs w:val="24"/>
        </w:rPr>
        <w:t>Teoría y práctica del poder punitivo: juzgamiento de los delitos sexuales en el Ecuado</w:t>
      </w:r>
      <w:r>
        <w:rPr>
          <w:rFonts w:ascii="Arial" w:hAnsi="Arial" w:cs="Arial"/>
          <w:i/>
          <w:sz w:val="24"/>
          <w:szCs w:val="24"/>
        </w:rPr>
        <w:t>r. La experiencia del proyecto “</w:t>
      </w:r>
      <w:r w:rsidRPr="004F3123">
        <w:rPr>
          <w:rFonts w:ascii="Arial" w:hAnsi="Arial" w:cs="Arial"/>
          <w:i/>
          <w:sz w:val="24"/>
          <w:szCs w:val="24"/>
        </w:rPr>
        <w:t xml:space="preserve">Fortalecimiento de la vigencia de los Derechos Humanos de las mujeres </w:t>
      </w:r>
      <w:r>
        <w:rPr>
          <w:rFonts w:ascii="Arial" w:hAnsi="Arial" w:cs="Arial"/>
          <w:i/>
          <w:sz w:val="24"/>
          <w:szCs w:val="24"/>
        </w:rPr>
        <w:t>por una vida libre de violencia”</w:t>
      </w:r>
      <w:r w:rsidRPr="004F3123">
        <w:rPr>
          <w:rFonts w:ascii="Arial" w:hAnsi="Arial" w:cs="Arial"/>
          <w:sz w:val="24"/>
          <w:szCs w:val="24"/>
        </w:rPr>
        <w:t xml:space="preserve"> &lt;tesis de maestría&gt;. Quito: FLACSO.</w:t>
      </w:r>
    </w:p>
    <w:p w:rsidR="00170DF4" w:rsidRDefault="00170DF4" w:rsidP="00AA5887">
      <w:pPr>
        <w:jc w:val="both"/>
        <w:rPr>
          <w:rFonts w:ascii="Arial" w:hAnsi="Arial" w:cs="Arial"/>
          <w:sz w:val="24"/>
          <w:szCs w:val="24"/>
        </w:rPr>
      </w:pPr>
      <w:r w:rsidRPr="00170DF4">
        <w:rPr>
          <w:rFonts w:ascii="Arial" w:hAnsi="Arial" w:cs="Arial"/>
          <w:sz w:val="24"/>
          <w:szCs w:val="24"/>
        </w:rPr>
        <w:t xml:space="preserve">Mediterráneo Digital (2014, 26 de julio). Un ecuatoriano viola a una niña de 12 años en Sevilla y alega que 'en su país no es delito. Consultado el 17 de septiembre de 2014 de: </w:t>
      </w:r>
      <w:hyperlink r:id="rId29" w:history="1">
        <w:r w:rsidRPr="00177C9C">
          <w:rPr>
            <w:rStyle w:val="Hipervnculo"/>
            <w:rFonts w:ascii="Arial" w:hAnsi="Arial" w:cs="Arial"/>
            <w:sz w:val="24"/>
            <w:szCs w:val="24"/>
          </w:rPr>
          <w:t>http://www.mediterraneodigital.com/portada/nacional/edicion-andalucia/andalucia2/un-ecuatoriano-viola-a-una-nina-de-12-anos-en-sevilla-y-alega-que-en-su-pais-no-es-delito.html</w:t>
        </w:r>
      </w:hyperlink>
      <w:r>
        <w:rPr>
          <w:rFonts w:ascii="Arial" w:hAnsi="Arial" w:cs="Arial"/>
          <w:sz w:val="24"/>
          <w:szCs w:val="24"/>
        </w:rPr>
        <w:t xml:space="preserve"> </w:t>
      </w:r>
    </w:p>
    <w:p w:rsidR="00774A45" w:rsidRPr="00774A45" w:rsidRDefault="00774A45" w:rsidP="00774A45">
      <w:pPr>
        <w:jc w:val="both"/>
        <w:rPr>
          <w:rFonts w:ascii="Arial" w:hAnsi="Arial" w:cs="Arial"/>
          <w:sz w:val="24"/>
          <w:szCs w:val="24"/>
        </w:rPr>
      </w:pPr>
      <w:r w:rsidRPr="00774A45">
        <w:rPr>
          <w:rFonts w:ascii="Arial" w:hAnsi="Arial" w:cs="Arial"/>
          <w:sz w:val="24"/>
          <w:szCs w:val="24"/>
        </w:rPr>
        <w:t xml:space="preserve">Ministerio del Interior (2014, 24 de abril). Dos detenidos por presunto acoso sexual en redes sociales. Consultado el 19/09/2014 de: </w:t>
      </w:r>
      <w:hyperlink r:id="rId30" w:history="1">
        <w:r w:rsidRPr="0083450E">
          <w:rPr>
            <w:rStyle w:val="Hipervnculo"/>
            <w:rFonts w:ascii="Arial" w:hAnsi="Arial" w:cs="Arial"/>
            <w:sz w:val="24"/>
            <w:szCs w:val="24"/>
          </w:rPr>
          <w:t>http://www.ministeriointerior.gob.ec/dos-detenidos-por-presunto-acoso-sexual-en-redes-sociales/</w:t>
        </w:r>
      </w:hyperlink>
      <w:r>
        <w:rPr>
          <w:rFonts w:ascii="Arial" w:hAnsi="Arial" w:cs="Arial"/>
          <w:sz w:val="24"/>
          <w:szCs w:val="24"/>
        </w:rPr>
        <w:t xml:space="preserve"> </w:t>
      </w:r>
    </w:p>
    <w:p w:rsidR="00774A45" w:rsidRDefault="00774A45" w:rsidP="00774A45">
      <w:pPr>
        <w:jc w:val="both"/>
        <w:rPr>
          <w:rFonts w:ascii="Arial" w:hAnsi="Arial" w:cs="Arial"/>
          <w:sz w:val="24"/>
          <w:szCs w:val="24"/>
        </w:rPr>
      </w:pPr>
      <w:r w:rsidRPr="00774A45">
        <w:rPr>
          <w:rFonts w:ascii="Arial" w:hAnsi="Arial" w:cs="Arial"/>
          <w:sz w:val="24"/>
          <w:szCs w:val="24"/>
        </w:rPr>
        <w:t xml:space="preserve">Ministerio del Interior (2014, 8 de mayo). Patrullaje preventivo facilitó rápida detención de cuatro ciudadanos acusados de violación. Consultado el 19/09/2014 de: </w:t>
      </w:r>
      <w:hyperlink r:id="rId31" w:history="1">
        <w:r w:rsidRPr="0083450E">
          <w:rPr>
            <w:rStyle w:val="Hipervnculo"/>
            <w:rFonts w:ascii="Arial" w:hAnsi="Arial" w:cs="Arial"/>
            <w:sz w:val="24"/>
            <w:szCs w:val="24"/>
          </w:rPr>
          <w:t>http://www.ministeriointerior.gob.ec/patrullaje-preventivo-facilito-rapida-detencion-de-cuatro-ciudadanos-acusados-de-violacion/</w:t>
        </w:r>
      </w:hyperlink>
      <w:r>
        <w:rPr>
          <w:rFonts w:ascii="Arial" w:hAnsi="Arial" w:cs="Arial"/>
          <w:sz w:val="24"/>
          <w:szCs w:val="24"/>
        </w:rPr>
        <w:t xml:space="preserve"> </w:t>
      </w:r>
    </w:p>
    <w:p w:rsidR="00170DF4" w:rsidRDefault="00170DF4" w:rsidP="00AA5887">
      <w:pPr>
        <w:jc w:val="both"/>
        <w:rPr>
          <w:rFonts w:ascii="Arial" w:hAnsi="Arial" w:cs="Arial"/>
          <w:sz w:val="24"/>
          <w:szCs w:val="24"/>
        </w:rPr>
      </w:pPr>
      <w:r w:rsidRPr="00170DF4">
        <w:rPr>
          <w:rFonts w:ascii="Arial" w:hAnsi="Arial" w:cs="Arial"/>
          <w:sz w:val="24"/>
          <w:szCs w:val="24"/>
        </w:rPr>
        <w:t xml:space="preserve">Ministerio de Salud Pública (2009). </w:t>
      </w:r>
      <w:r w:rsidRPr="00170DF4">
        <w:rPr>
          <w:rFonts w:ascii="Arial" w:hAnsi="Arial" w:cs="Arial"/>
          <w:i/>
          <w:sz w:val="24"/>
          <w:szCs w:val="24"/>
        </w:rPr>
        <w:t>Normativa y protocolos de atención integral de la violencia de género, intrafamiliar y sexual por ciclos de vida.</w:t>
      </w:r>
      <w:r w:rsidRPr="00170DF4">
        <w:rPr>
          <w:rFonts w:ascii="Arial" w:hAnsi="Arial" w:cs="Arial"/>
          <w:sz w:val="24"/>
          <w:szCs w:val="24"/>
        </w:rPr>
        <w:t xml:space="preserve"> Quito: PH Ediciones.</w:t>
      </w:r>
    </w:p>
    <w:p w:rsidR="00AE1688" w:rsidRDefault="00AE1688" w:rsidP="00AA5887">
      <w:pPr>
        <w:jc w:val="both"/>
        <w:rPr>
          <w:rFonts w:ascii="Arial" w:hAnsi="Arial" w:cs="Arial"/>
          <w:sz w:val="24"/>
          <w:szCs w:val="24"/>
        </w:rPr>
      </w:pPr>
      <w:r w:rsidRPr="00AE1688">
        <w:rPr>
          <w:rFonts w:ascii="Arial" w:hAnsi="Arial" w:cs="Arial"/>
          <w:sz w:val="24"/>
          <w:szCs w:val="24"/>
        </w:rPr>
        <w:lastRenderedPageBreak/>
        <w:t xml:space="preserve">Montoya, David; Díaz, Ricardo; Reyes, Fernando; Abusleme, Carlos y Garrido, Jaime (2004). Peritaje médico legal en delitos sexuales: una pauta práctica para su correcta realización. </w:t>
      </w:r>
      <w:r w:rsidRPr="00AE1688">
        <w:rPr>
          <w:rFonts w:ascii="Arial" w:hAnsi="Arial" w:cs="Arial"/>
          <w:i/>
          <w:sz w:val="24"/>
          <w:szCs w:val="24"/>
        </w:rPr>
        <w:t>Revista Chilena de Obstetricia y Ginecología</w:t>
      </w:r>
      <w:r w:rsidRPr="00AE1688">
        <w:rPr>
          <w:rFonts w:ascii="Arial" w:hAnsi="Arial" w:cs="Arial"/>
          <w:sz w:val="24"/>
          <w:szCs w:val="24"/>
        </w:rPr>
        <w:t>, 69(1), 55 - 59.</w:t>
      </w:r>
    </w:p>
    <w:p w:rsidR="0028208B" w:rsidRDefault="0028208B" w:rsidP="00AA5887">
      <w:pPr>
        <w:jc w:val="both"/>
        <w:rPr>
          <w:rFonts w:ascii="Arial" w:hAnsi="Arial" w:cs="Arial"/>
          <w:sz w:val="24"/>
          <w:szCs w:val="24"/>
        </w:rPr>
      </w:pPr>
      <w:r w:rsidRPr="0028208B">
        <w:rPr>
          <w:rFonts w:ascii="Arial" w:hAnsi="Arial" w:cs="Arial"/>
          <w:sz w:val="24"/>
          <w:szCs w:val="24"/>
        </w:rPr>
        <w:t xml:space="preserve">MYSU (2011). </w:t>
      </w:r>
      <w:r w:rsidRPr="0028208B">
        <w:rPr>
          <w:rFonts w:ascii="Arial" w:hAnsi="Arial" w:cs="Arial"/>
          <w:i/>
          <w:sz w:val="24"/>
          <w:szCs w:val="24"/>
        </w:rPr>
        <w:t>Violación sexual: la intervención desde el sistema de Salud. Importancia de un protocolo para la atención de víctimas de violaciones</w:t>
      </w:r>
      <w:r w:rsidRPr="0028208B">
        <w:rPr>
          <w:rFonts w:ascii="Arial" w:hAnsi="Arial" w:cs="Arial"/>
          <w:sz w:val="24"/>
          <w:szCs w:val="24"/>
        </w:rPr>
        <w:t>. Aportes al debate en salud, ciudadanía y derechos, 2(4).</w:t>
      </w:r>
    </w:p>
    <w:p w:rsidR="006615EB" w:rsidRDefault="006615EB" w:rsidP="00AA5887">
      <w:pPr>
        <w:jc w:val="both"/>
        <w:rPr>
          <w:rFonts w:ascii="Arial" w:hAnsi="Arial" w:cs="Arial"/>
          <w:sz w:val="24"/>
          <w:szCs w:val="24"/>
        </w:rPr>
      </w:pPr>
      <w:r w:rsidRPr="006615EB">
        <w:rPr>
          <w:rFonts w:ascii="Arial" w:hAnsi="Arial" w:cs="Arial"/>
          <w:sz w:val="24"/>
          <w:szCs w:val="24"/>
        </w:rPr>
        <w:t xml:space="preserve">Orjuela, Liliana y Naranjo, Óscar (2012). </w:t>
      </w:r>
      <w:r w:rsidRPr="00693221">
        <w:rPr>
          <w:rFonts w:ascii="Arial" w:hAnsi="Arial" w:cs="Arial"/>
          <w:i/>
          <w:sz w:val="24"/>
          <w:szCs w:val="24"/>
        </w:rPr>
        <w:t>Violencia sexual contra los niños y las niñas. Abuso y explotación sexual infantil.</w:t>
      </w:r>
      <w:r w:rsidRPr="006615EB">
        <w:rPr>
          <w:rFonts w:ascii="Arial" w:hAnsi="Arial" w:cs="Arial"/>
          <w:sz w:val="24"/>
          <w:szCs w:val="24"/>
        </w:rPr>
        <w:t xml:space="preserve"> España: Save the Children.</w:t>
      </w:r>
    </w:p>
    <w:p w:rsidR="00745E2A" w:rsidRDefault="00745E2A" w:rsidP="00AA5887">
      <w:pPr>
        <w:jc w:val="both"/>
        <w:rPr>
          <w:rFonts w:ascii="Arial" w:hAnsi="Arial" w:cs="Arial"/>
          <w:sz w:val="24"/>
          <w:szCs w:val="24"/>
        </w:rPr>
      </w:pPr>
      <w:r w:rsidRPr="00745E2A">
        <w:rPr>
          <w:rFonts w:ascii="Arial" w:hAnsi="Arial" w:cs="Arial"/>
          <w:sz w:val="24"/>
          <w:szCs w:val="24"/>
        </w:rPr>
        <w:t xml:space="preserve">Pequeño, Andrea (2009). </w:t>
      </w:r>
      <w:r>
        <w:rPr>
          <w:rFonts w:ascii="Arial" w:hAnsi="Arial" w:cs="Arial"/>
          <w:sz w:val="24"/>
          <w:szCs w:val="24"/>
        </w:rPr>
        <w:t>“</w:t>
      </w:r>
      <w:r w:rsidRPr="00745E2A">
        <w:rPr>
          <w:rFonts w:ascii="Arial" w:hAnsi="Arial" w:cs="Arial"/>
          <w:sz w:val="24"/>
          <w:szCs w:val="24"/>
        </w:rPr>
        <w:t>Vivir violencia, cruzar los límites. Prácticas y discursos en torno a la violencia contra mujeres en comunidades indígenas de Ecuador</w:t>
      </w:r>
      <w:r>
        <w:rPr>
          <w:rFonts w:ascii="Arial" w:hAnsi="Arial" w:cs="Arial"/>
          <w:sz w:val="24"/>
          <w:szCs w:val="24"/>
        </w:rPr>
        <w:t>”</w:t>
      </w:r>
      <w:r w:rsidRPr="00745E2A">
        <w:rPr>
          <w:rFonts w:ascii="Arial" w:hAnsi="Arial" w:cs="Arial"/>
          <w:sz w:val="24"/>
          <w:szCs w:val="24"/>
        </w:rPr>
        <w:t xml:space="preserve">. En Pequeño, Andrea (Comp.). </w:t>
      </w:r>
      <w:r w:rsidRPr="00745E2A">
        <w:rPr>
          <w:rFonts w:ascii="Arial" w:hAnsi="Arial" w:cs="Arial"/>
          <w:i/>
          <w:sz w:val="24"/>
          <w:szCs w:val="24"/>
        </w:rPr>
        <w:t>Participación y políticas de mujeres indígenas en contextos latinoamericanos recientes</w:t>
      </w:r>
      <w:r w:rsidRPr="00745E2A">
        <w:rPr>
          <w:rFonts w:ascii="Arial" w:hAnsi="Arial" w:cs="Arial"/>
          <w:sz w:val="24"/>
          <w:szCs w:val="24"/>
        </w:rPr>
        <w:t xml:space="preserve"> &lt;pp. 147 - 168&gt;. Quito: FLACSO.</w:t>
      </w:r>
    </w:p>
    <w:p w:rsidR="00774A45" w:rsidRDefault="00774A45" w:rsidP="00AA5887">
      <w:pPr>
        <w:jc w:val="both"/>
        <w:rPr>
          <w:rFonts w:ascii="Arial" w:hAnsi="Arial" w:cs="Arial"/>
          <w:sz w:val="24"/>
          <w:szCs w:val="24"/>
        </w:rPr>
      </w:pPr>
      <w:r w:rsidRPr="00774A45">
        <w:rPr>
          <w:rFonts w:ascii="Arial" w:hAnsi="Arial" w:cs="Arial"/>
          <w:sz w:val="24"/>
          <w:szCs w:val="24"/>
        </w:rPr>
        <w:t xml:space="preserve">Ponce, Judith M. y Chalco, Paulina (2007). </w:t>
      </w:r>
      <w:r w:rsidRPr="00774A45">
        <w:rPr>
          <w:rFonts w:ascii="Arial" w:hAnsi="Arial" w:cs="Arial"/>
          <w:i/>
          <w:sz w:val="24"/>
          <w:szCs w:val="24"/>
        </w:rPr>
        <w:t>Diagnóstico situacional sobre consumo de drogas.</w:t>
      </w:r>
      <w:r w:rsidRPr="00774A45">
        <w:rPr>
          <w:rFonts w:ascii="Arial" w:hAnsi="Arial" w:cs="Arial"/>
          <w:sz w:val="24"/>
          <w:szCs w:val="24"/>
        </w:rPr>
        <w:t xml:space="preserve"> Manta: Hospital "Rafael Rodríguez Zambrano".</w:t>
      </w:r>
    </w:p>
    <w:p w:rsidR="008B2B5A" w:rsidRDefault="008B2B5A" w:rsidP="00AA5887">
      <w:pPr>
        <w:jc w:val="both"/>
        <w:rPr>
          <w:rFonts w:ascii="Arial" w:hAnsi="Arial" w:cs="Arial"/>
          <w:sz w:val="24"/>
          <w:szCs w:val="24"/>
        </w:rPr>
      </w:pPr>
      <w:r w:rsidRPr="00912F08">
        <w:rPr>
          <w:rFonts w:ascii="Arial" w:hAnsi="Arial" w:cs="Arial"/>
          <w:sz w:val="24"/>
          <w:szCs w:val="24"/>
        </w:rPr>
        <w:t xml:space="preserve">Porras Marín, Meriana (2008). Incidencia y características generales del abuso sexual en mujeres de 18 años del sector norte, Osa. </w:t>
      </w:r>
      <w:r w:rsidRPr="00912F08">
        <w:rPr>
          <w:rFonts w:ascii="Arial" w:hAnsi="Arial" w:cs="Arial"/>
          <w:i/>
          <w:sz w:val="24"/>
          <w:szCs w:val="24"/>
        </w:rPr>
        <w:t>Revista Médica de Costa Rica y Centroamérica,</w:t>
      </w:r>
      <w:r w:rsidRPr="00912F08">
        <w:rPr>
          <w:rFonts w:ascii="Arial" w:hAnsi="Arial" w:cs="Arial"/>
          <w:sz w:val="24"/>
          <w:szCs w:val="24"/>
        </w:rPr>
        <w:t xml:space="preserve"> LXV(583), 91 - 97.</w:t>
      </w:r>
    </w:p>
    <w:p w:rsidR="008B2B5A" w:rsidRDefault="008B2B5A" w:rsidP="00AA5887">
      <w:pPr>
        <w:jc w:val="both"/>
        <w:rPr>
          <w:rFonts w:ascii="Arial" w:hAnsi="Arial" w:cs="Arial"/>
          <w:sz w:val="24"/>
          <w:szCs w:val="24"/>
        </w:rPr>
      </w:pPr>
      <w:r w:rsidRPr="008B2B5A">
        <w:rPr>
          <w:rFonts w:ascii="Arial" w:hAnsi="Arial" w:cs="Arial"/>
          <w:sz w:val="24"/>
          <w:szCs w:val="24"/>
        </w:rPr>
        <w:t xml:space="preserve">Redondo, Carlos y Otero, María Rosa (2005). El abuso sexual infantil. </w:t>
      </w:r>
      <w:r w:rsidRPr="008B2B5A">
        <w:rPr>
          <w:rFonts w:ascii="Arial" w:hAnsi="Arial" w:cs="Arial"/>
          <w:i/>
          <w:sz w:val="24"/>
          <w:szCs w:val="24"/>
        </w:rPr>
        <w:t>Boletín de la Sociedad de Pediatría de Asturias, Cantabria, Castilla y León</w:t>
      </w:r>
      <w:r w:rsidRPr="008B2B5A">
        <w:rPr>
          <w:rFonts w:ascii="Arial" w:hAnsi="Arial" w:cs="Arial"/>
          <w:sz w:val="24"/>
          <w:szCs w:val="24"/>
        </w:rPr>
        <w:t>, 45(191), 3 - 16.</w:t>
      </w:r>
    </w:p>
    <w:p w:rsidR="00396B79" w:rsidRDefault="00396B79" w:rsidP="00AA5887">
      <w:pPr>
        <w:jc w:val="both"/>
        <w:rPr>
          <w:rFonts w:ascii="Arial" w:hAnsi="Arial" w:cs="Arial"/>
          <w:sz w:val="24"/>
          <w:szCs w:val="24"/>
        </w:rPr>
      </w:pPr>
      <w:r w:rsidRPr="00396B79">
        <w:rPr>
          <w:rFonts w:ascii="Arial" w:hAnsi="Arial" w:cs="Arial"/>
          <w:sz w:val="24"/>
          <w:szCs w:val="24"/>
        </w:rPr>
        <w:t xml:space="preserve">Senplades (2013). </w:t>
      </w:r>
      <w:r w:rsidRPr="00396B79">
        <w:rPr>
          <w:rFonts w:ascii="Arial" w:hAnsi="Arial" w:cs="Arial"/>
          <w:i/>
          <w:sz w:val="24"/>
          <w:szCs w:val="24"/>
        </w:rPr>
        <w:t>Plan Nacional del Desarrollo del Buen Vivir 2013-2017.</w:t>
      </w:r>
      <w:r w:rsidRPr="00396B79">
        <w:rPr>
          <w:rFonts w:ascii="Arial" w:hAnsi="Arial" w:cs="Arial"/>
          <w:sz w:val="24"/>
          <w:szCs w:val="24"/>
        </w:rPr>
        <w:t xml:space="preserve"> Senplades: Quito.</w:t>
      </w:r>
    </w:p>
    <w:p w:rsidR="00693221" w:rsidRPr="008B2B5A" w:rsidRDefault="00693221" w:rsidP="00693221">
      <w:pPr>
        <w:jc w:val="both"/>
        <w:rPr>
          <w:rFonts w:ascii="Arial" w:hAnsi="Arial" w:cs="Arial"/>
          <w:sz w:val="24"/>
          <w:szCs w:val="24"/>
        </w:rPr>
      </w:pPr>
    </w:p>
    <w:sectPr w:rsidR="00693221" w:rsidRPr="008B2B5A" w:rsidSect="0086090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007" w:rsidRDefault="00277007" w:rsidP="00AA5887">
      <w:pPr>
        <w:spacing w:after="0" w:line="240" w:lineRule="auto"/>
      </w:pPr>
      <w:r>
        <w:separator/>
      </w:r>
    </w:p>
  </w:endnote>
  <w:endnote w:type="continuationSeparator" w:id="1">
    <w:p w:rsidR="00277007" w:rsidRDefault="00277007" w:rsidP="00AA5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007" w:rsidRDefault="00277007" w:rsidP="00AA5887">
      <w:pPr>
        <w:spacing w:after="0" w:line="240" w:lineRule="auto"/>
      </w:pPr>
      <w:r>
        <w:separator/>
      </w:r>
    </w:p>
  </w:footnote>
  <w:footnote w:type="continuationSeparator" w:id="1">
    <w:p w:rsidR="00277007" w:rsidRDefault="00277007" w:rsidP="00AA5887">
      <w:pPr>
        <w:spacing w:after="0" w:line="240" w:lineRule="auto"/>
      </w:pPr>
      <w:r>
        <w:continuationSeparator/>
      </w:r>
    </w:p>
  </w:footnote>
  <w:footnote w:id="2">
    <w:p w:rsidR="00641E16" w:rsidRPr="002209FC" w:rsidRDefault="00641E16" w:rsidP="002209FC">
      <w:pPr>
        <w:pStyle w:val="Textonotapie"/>
        <w:jc w:val="both"/>
        <w:rPr>
          <w:rFonts w:ascii="Arial" w:hAnsi="Arial" w:cs="Arial"/>
        </w:rPr>
      </w:pPr>
      <w:r w:rsidRPr="002209FC">
        <w:rPr>
          <w:rStyle w:val="Refdenotaalpie"/>
          <w:rFonts w:ascii="Arial" w:hAnsi="Arial" w:cs="Arial"/>
        </w:rPr>
        <w:footnoteRef/>
      </w:r>
      <w:r w:rsidRPr="002209FC">
        <w:rPr>
          <w:rFonts w:ascii="Arial" w:hAnsi="Arial" w:cs="Arial"/>
        </w:rPr>
        <w:t xml:space="preserve"> La Red Ecuatoriana de Investigación sobre el Buen Vivir es una iniciativa </w:t>
      </w:r>
      <w:r w:rsidR="00E30F98" w:rsidRPr="002209FC">
        <w:rPr>
          <w:rFonts w:ascii="Arial" w:hAnsi="Arial" w:cs="Arial"/>
        </w:rPr>
        <w:t>dirigida</w:t>
      </w:r>
      <w:r w:rsidRPr="002209FC">
        <w:rPr>
          <w:rFonts w:ascii="Arial" w:hAnsi="Arial" w:cs="Arial"/>
        </w:rPr>
        <w:t xml:space="preserve"> por el Dr. Daniel Barredo Ibáñez (Universidad de Las Américas, Ecuador) y la Dra. María Ángeles Delgado Burgos (investigadora Prometeo del Ministerio de Educación en la Coordinación Zonal 4). Junto a los </w:t>
      </w:r>
      <w:r w:rsidR="00E30F98" w:rsidRPr="002209FC">
        <w:rPr>
          <w:rFonts w:ascii="Arial" w:hAnsi="Arial" w:cs="Arial"/>
        </w:rPr>
        <w:t>directores</w:t>
      </w:r>
      <w:r w:rsidRPr="002209FC">
        <w:rPr>
          <w:rFonts w:ascii="Arial" w:hAnsi="Arial" w:cs="Arial"/>
        </w:rPr>
        <w:t xml:space="preserve">, son coautores de este artículo los siguientes investigadores: Amelia Arteaga (ULEAM, Ecuador); Carlos Guerrero (ULEAM, Ecuador); José Velásquez (Universidad de Las Américas, Ecuador); Lucía Mera Franco (ULEAM, Ecuador); Mónica García (ULEAM, Ecuador); Marlene Jaramillo (ULEAM, Ecuador); Grace Zurita (Universidad de Las Américas, Ecuador); Alexis Macías (ULEAM, Ecuador); y David Cipriano (ULEAM, Ecuador). El correo electrónico de contacto de </w:t>
      </w:r>
      <w:r w:rsidR="00E30F98" w:rsidRPr="002209FC">
        <w:rPr>
          <w:rFonts w:ascii="Arial" w:hAnsi="Arial" w:cs="Arial"/>
        </w:rPr>
        <w:t>BIORED</w:t>
      </w:r>
      <w:r w:rsidRPr="002209FC">
        <w:rPr>
          <w:rFonts w:ascii="Arial" w:hAnsi="Arial" w:cs="Arial"/>
        </w:rPr>
        <w:t xml:space="preserve"> es </w:t>
      </w:r>
      <w:hyperlink r:id="rId1" w:history="1">
        <w:r w:rsidRPr="002209FC">
          <w:rPr>
            <w:rStyle w:val="Hipervnculo"/>
            <w:rFonts w:ascii="Arial" w:hAnsi="Arial" w:cs="Arial"/>
          </w:rPr>
          <w:t>daniel.barredo@udla.edu.ec</w:t>
        </w:r>
      </w:hyperlink>
      <w:r w:rsidRPr="002209FC">
        <w:rPr>
          <w:rFonts w:ascii="Arial" w:hAnsi="Arial" w:cs="Arial"/>
        </w:rPr>
        <w:t xml:space="preserve"> </w:t>
      </w:r>
    </w:p>
  </w:footnote>
  <w:footnote w:id="3">
    <w:p w:rsidR="00B65A3B" w:rsidRPr="002209FC" w:rsidRDefault="00B65A3B" w:rsidP="002209FC">
      <w:pPr>
        <w:pStyle w:val="Textonotapie"/>
        <w:jc w:val="both"/>
        <w:rPr>
          <w:rFonts w:ascii="Arial" w:hAnsi="Arial" w:cs="Arial"/>
        </w:rPr>
      </w:pPr>
      <w:r w:rsidRPr="002209FC">
        <w:rPr>
          <w:rStyle w:val="Refdenotaalpie"/>
          <w:rFonts w:ascii="Arial" w:hAnsi="Arial" w:cs="Arial"/>
        </w:rPr>
        <w:footnoteRef/>
      </w:r>
      <w:r w:rsidRPr="002209FC">
        <w:rPr>
          <w:rFonts w:ascii="Arial" w:hAnsi="Arial" w:cs="Arial"/>
        </w:rPr>
        <w:t xml:space="preserve"> Nos centraremos en la población infantil, en primer lugar, porque se trata de un grupo muy vulnerable donde suele concentrarse la mayor parte del AS; a partir de los 32 años, según apunta Pequeño (2009: 155)</w:t>
      </w:r>
      <w:r w:rsidR="00CD7383" w:rsidRPr="002209FC">
        <w:rPr>
          <w:rFonts w:ascii="Arial" w:hAnsi="Arial" w:cs="Arial"/>
        </w:rPr>
        <w:t xml:space="preserve"> al describir la situación de mujeres maltratadas</w:t>
      </w:r>
      <w:r w:rsidRPr="002209FC">
        <w:rPr>
          <w:rFonts w:ascii="Arial" w:hAnsi="Arial" w:cs="Arial"/>
        </w:rPr>
        <w:t>, “el ciclo de la violencia” inicia su declive.</w:t>
      </w:r>
    </w:p>
  </w:footnote>
  <w:footnote w:id="4">
    <w:p w:rsidR="00CA3235" w:rsidRPr="002209FC" w:rsidRDefault="00CA3235" w:rsidP="002209FC">
      <w:pPr>
        <w:pStyle w:val="Textonotapie"/>
        <w:jc w:val="both"/>
        <w:rPr>
          <w:rFonts w:ascii="Arial" w:hAnsi="Arial" w:cs="Arial"/>
        </w:rPr>
      </w:pPr>
      <w:r w:rsidRPr="002209FC">
        <w:rPr>
          <w:rStyle w:val="Refdenotaalpie"/>
          <w:rFonts w:ascii="Arial" w:hAnsi="Arial" w:cs="Arial"/>
        </w:rPr>
        <w:footnoteRef/>
      </w:r>
      <w:r w:rsidRPr="002209FC">
        <w:rPr>
          <w:rFonts w:ascii="Arial" w:hAnsi="Arial" w:cs="Arial"/>
        </w:rPr>
        <w:t xml:space="preserve"> Para más información se aconseja visitar: </w:t>
      </w:r>
      <w:hyperlink r:id="rId2" w:history="1">
        <w:r w:rsidRPr="002209FC">
          <w:rPr>
            <w:rStyle w:val="Hipervnculo"/>
            <w:rFonts w:ascii="Arial" w:hAnsi="Arial" w:cs="Arial"/>
          </w:rPr>
          <w:t>http://www.justicia.gob.ec/wp-content/uploads/2014/08/plan_erradicacionviolencia_ecuador.pdf</w:t>
        </w:r>
      </w:hyperlink>
      <w:r w:rsidRPr="002209FC">
        <w:rPr>
          <w:rFonts w:ascii="Arial" w:hAnsi="Arial" w:cs="Arial"/>
        </w:rPr>
        <w:t xml:space="preserve"> (consulta: 19/09/2014).</w:t>
      </w:r>
    </w:p>
  </w:footnote>
  <w:footnote w:id="5">
    <w:p w:rsidR="0050252A" w:rsidRPr="002209FC" w:rsidRDefault="0050252A" w:rsidP="002209FC">
      <w:pPr>
        <w:pStyle w:val="Textonotapie"/>
        <w:jc w:val="both"/>
        <w:rPr>
          <w:rFonts w:ascii="Arial" w:hAnsi="Arial" w:cs="Arial"/>
          <w:lang w:val="es-ES"/>
        </w:rPr>
      </w:pPr>
      <w:r w:rsidRPr="002209FC">
        <w:rPr>
          <w:rStyle w:val="Refdenotaalpie"/>
          <w:rFonts w:ascii="Arial" w:hAnsi="Arial" w:cs="Arial"/>
        </w:rPr>
        <w:footnoteRef/>
      </w:r>
      <w:r w:rsidRPr="002209FC">
        <w:rPr>
          <w:rFonts w:ascii="Arial" w:hAnsi="Arial" w:cs="Arial"/>
        </w:rPr>
        <w:t xml:space="preserve"> En Quito, por ejemplo, unos cuatro de cada diez asaltos no se denuncian por este motivo (El Comercio, 2011, 1 de agosto).</w:t>
      </w:r>
    </w:p>
  </w:footnote>
  <w:footnote w:id="6">
    <w:p w:rsidR="00B85BB8" w:rsidRPr="002209FC" w:rsidRDefault="00B85BB8" w:rsidP="002209FC">
      <w:pPr>
        <w:pStyle w:val="Textonotapie"/>
        <w:jc w:val="both"/>
        <w:rPr>
          <w:rFonts w:ascii="Arial" w:hAnsi="Arial" w:cs="Arial"/>
        </w:rPr>
      </w:pPr>
      <w:r w:rsidRPr="002209FC">
        <w:rPr>
          <w:rStyle w:val="Refdenotaalpie"/>
          <w:rFonts w:ascii="Arial" w:hAnsi="Arial" w:cs="Arial"/>
        </w:rPr>
        <w:footnoteRef/>
      </w:r>
      <w:r w:rsidRPr="002209FC">
        <w:rPr>
          <w:rFonts w:ascii="Arial" w:hAnsi="Arial" w:cs="Arial"/>
        </w:rPr>
        <w:t xml:space="preserve"> Dirección Nacional de Policía Especializada en Niños, Niñas y Adolescentes.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C576C"/>
    <w:multiLevelType w:val="hybridMultilevel"/>
    <w:tmpl w:val="3C2E1A9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685A1E37"/>
    <w:multiLevelType w:val="hybridMultilevel"/>
    <w:tmpl w:val="106ECBD4"/>
    <w:lvl w:ilvl="0" w:tplc="65D4057E">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F3BCC"/>
    <w:rsid w:val="0004574B"/>
    <w:rsid w:val="00077F41"/>
    <w:rsid w:val="00086D1D"/>
    <w:rsid w:val="000A186D"/>
    <w:rsid w:val="000D0283"/>
    <w:rsid w:val="00170DF4"/>
    <w:rsid w:val="001D5A6D"/>
    <w:rsid w:val="002209FC"/>
    <w:rsid w:val="00277007"/>
    <w:rsid w:val="0028208B"/>
    <w:rsid w:val="002B3FE9"/>
    <w:rsid w:val="002B4E38"/>
    <w:rsid w:val="002F3674"/>
    <w:rsid w:val="002F690F"/>
    <w:rsid w:val="00303406"/>
    <w:rsid w:val="00330D91"/>
    <w:rsid w:val="00370CC3"/>
    <w:rsid w:val="00373584"/>
    <w:rsid w:val="00380F9C"/>
    <w:rsid w:val="003874DE"/>
    <w:rsid w:val="00396B79"/>
    <w:rsid w:val="003D6D30"/>
    <w:rsid w:val="0041476B"/>
    <w:rsid w:val="004424DB"/>
    <w:rsid w:val="004F3123"/>
    <w:rsid w:val="0050252A"/>
    <w:rsid w:val="00503A2A"/>
    <w:rsid w:val="00514062"/>
    <w:rsid w:val="00517AF8"/>
    <w:rsid w:val="00557F11"/>
    <w:rsid w:val="00575296"/>
    <w:rsid w:val="005B1A7D"/>
    <w:rsid w:val="005F18D6"/>
    <w:rsid w:val="006058ED"/>
    <w:rsid w:val="00617C6F"/>
    <w:rsid w:val="00622D27"/>
    <w:rsid w:val="00641E16"/>
    <w:rsid w:val="0064493B"/>
    <w:rsid w:val="006573EA"/>
    <w:rsid w:val="006615EB"/>
    <w:rsid w:val="00693221"/>
    <w:rsid w:val="00745E2A"/>
    <w:rsid w:val="007553C3"/>
    <w:rsid w:val="00774A45"/>
    <w:rsid w:val="00814656"/>
    <w:rsid w:val="008179F9"/>
    <w:rsid w:val="0083322F"/>
    <w:rsid w:val="00853579"/>
    <w:rsid w:val="0086090E"/>
    <w:rsid w:val="00896DD7"/>
    <w:rsid w:val="008B2B5A"/>
    <w:rsid w:val="00912F08"/>
    <w:rsid w:val="009204CB"/>
    <w:rsid w:val="009F04E1"/>
    <w:rsid w:val="00A20984"/>
    <w:rsid w:val="00A81C72"/>
    <w:rsid w:val="00A828AF"/>
    <w:rsid w:val="00AA4FDD"/>
    <w:rsid w:val="00AA5887"/>
    <w:rsid w:val="00AE1688"/>
    <w:rsid w:val="00B14F17"/>
    <w:rsid w:val="00B65A3B"/>
    <w:rsid w:val="00B85BB8"/>
    <w:rsid w:val="00B87AAE"/>
    <w:rsid w:val="00BD5009"/>
    <w:rsid w:val="00BE26EF"/>
    <w:rsid w:val="00BF3BCC"/>
    <w:rsid w:val="00C31C07"/>
    <w:rsid w:val="00C35360"/>
    <w:rsid w:val="00C86086"/>
    <w:rsid w:val="00CA3235"/>
    <w:rsid w:val="00CD1E10"/>
    <w:rsid w:val="00CD7383"/>
    <w:rsid w:val="00D21AAB"/>
    <w:rsid w:val="00D8104A"/>
    <w:rsid w:val="00D974D8"/>
    <w:rsid w:val="00D9792A"/>
    <w:rsid w:val="00DA2DEC"/>
    <w:rsid w:val="00DD7CA9"/>
    <w:rsid w:val="00E262E8"/>
    <w:rsid w:val="00E30F98"/>
    <w:rsid w:val="00E7005E"/>
    <w:rsid w:val="00F0517A"/>
    <w:rsid w:val="00F54B16"/>
    <w:rsid w:val="00F86D42"/>
    <w:rsid w:val="00FB1585"/>
    <w:rsid w:val="00FD37D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9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62E8"/>
    <w:pPr>
      <w:ind w:left="720"/>
      <w:contextualSpacing/>
    </w:pPr>
  </w:style>
  <w:style w:type="paragraph" w:styleId="Textonotapie">
    <w:name w:val="footnote text"/>
    <w:basedOn w:val="Normal"/>
    <w:link w:val="TextonotapieCar"/>
    <w:uiPriority w:val="99"/>
    <w:semiHidden/>
    <w:unhideWhenUsed/>
    <w:rsid w:val="00AA58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5887"/>
    <w:rPr>
      <w:sz w:val="20"/>
      <w:szCs w:val="20"/>
    </w:rPr>
  </w:style>
  <w:style w:type="character" w:styleId="Refdenotaalpie">
    <w:name w:val="footnote reference"/>
    <w:basedOn w:val="Fuentedeprrafopredeter"/>
    <w:uiPriority w:val="99"/>
    <w:semiHidden/>
    <w:unhideWhenUsed/>
    <w:rsid w:val="00AA5887"/>
    <w:rPr>
      <w:vertAlign w:val="superscript"/>
    </w:rPr>
  </w:style>
  <w:style w:type="character" w:styleId="Hipervnculo">
    <w:name w:val="Hyperlink"/>
    <w:basedOn w:val="Fuentedeprrafopredeter"/>
    <w:uiPriority w:val="99"/>
    <w:unhideWhenUsed/>
    <w:rsid w:val="00912F08"/>
    <w:rPr>
      <w:color w:val="0000FF" w:themeColor="hyperlink"/>
      <w:u w:val="single"/>
    </w:rPr>
  </w:style>
  <w:style w:type="table" w:styleId="Tablaconcuadrcula">
    <w:name w:val="Table Grid"/>
    <w:basedOn w:val="Tablanormal"/>
    <w:uiPriority w:val="59"/>
    <w:rsid w:val="00A81C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81C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1C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62E8"/>
    <w:pPr>
      <w:ind w:left="720"/>
      <w:contextualSpacing/>
    </w:pPr>
  </w:style>
  <w:style w:type="paragraph" w:styleId="Textonotapie">
    <w:name w:val="footnote text"/>
    <w:basedOn w:val="Normal"/>
    <w:link w:val="TextonotapieCar"/>
    <w:uiPriority w:val="99"/>
    <w:semiHidden/>
    <w:unhideWhenUsed/>
    <w:rsid w:val="00AA58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5887"/>
    <w:rPr>
      <w:sz w:val="20"/>
      <w:szCs w:val="20"/>
    </w:rPr>
  </w:style>
  <w:style w:type="character" w:styleId="Refdenotaalpie">
    <w:name w:val="footnote reference"/>
    <w:basedOn w:val="Fuentedeprrafopredeter"/>
    <w:uiPriority w:val="99"/>
    <w:semiHidden/>
    <w:unhideWhenUsed/>
    <w:rsid w:val="00AA5887"/>
    <w:rPr>
      <w:vertAlign w:val="superscript"/>
    </w:rPr>
  </w:style>
  <w:style w:type="character" w:styleId="Hipervnculo">
    <w:name w:val="Hyperlink"/>
    <w:basedOn w:val="Fuentedeprrafopredeter"/>
    <w:uiPriority w:val="99"/>
    <w:unhideWhenUsed/>
    <w:rsid w:val="00912F08"/>
    <w:rPr>
      <w:color w:val="0000FF" w:themeColor="hyperlink"/>
      <w:u w:val="single"/>
    </w:rPr>
  </w:style>
  <w:style w:type="table" w:styleId="Tablaconcuadrcula">
    <w:name w:val="Table Grid"/>
    <w:basedOn w:val="Tablanormal"/>
    <w:uiPriority w:val="59"/>
    <w:rsid w:val="00A81C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81C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1C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2.xml"/><Relationship Id="rId18" Type="http://schemas.openxmlformats.org/officeDocument/2006/relationships/hyperlink" Target="http://www.ecuavisa.com/articulo/noticias/actualidad/29104-en-el-ecuador-tres-de-cada-diez-ninos-han-sufrido-algun-tipo-de" TargetMode="External"/><Relationship Id="rId26" Type="http://schemas.openxmlformats.org/officeDocument/2006/relationships/hyperlink" Target="http://www.lahora.com.ec/index.php/noticias/show/563152/-1/Un_cirujano_involucrado_en_violaci%C3%B3n.html" TargetMode="External"/><Relationship Id="rId3" Type="http://schemas.openxmlformats.org/officeDocument/2006/relationships/styles" Target="styles.xml"/><Relationship Id="rId21" Type="http://schemas.openxmlformats.org/officeDocument/2006/relationships/hyperlink" Target="http://www.eldiario.ec/noticias-manabi-ecuador/282295-policia-es-hallado-culpable-de-abuso-sexual-en-manta/" TargetMode="External"/><Relationship Id="rId34"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www.lahora.com.ec/index.php/noticias/show/417306/-1/Menor_detenido_por_violaci%C3%B3n.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www.eldiario.ec/noticias-manabi-ecuador/255834-81-denuncias-por-abuso-sexual-en-dos-meses/" TargetMode="External"/><Relationship Id="rId29" Type="http://schemas.openxmlformats.org/officeDocument/2006/relationships/hyperlink" Target="http://www.mediterraneodigital.com/portada/nacional/edicion-andalucia/andalucia2/un-ecuatoriano-viola-a-una-nina-de-12-anos-en-sevilla-y-alega-que-en-su-pais-no-es-delit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telegrafo.com.ec/sociedad/item/una-de-cada-10-ninas-en-el-mundo-sufre-abusos-sexuales.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www.eldiario.ec/noticias-manabi-ecuador/302789-detienen-a-un-hombre-por-supuesto-abuso-sexual-en-manta/" TargetMode="External"/><Relationship Id="rId28" Type="http://schemas.openxmlformats.org/officeDocument/2006/relationships/hyperlink" Target="http://www.lahora.com.ec/index.php/noticias/show/1101368030/-1/En_vigilia_por__delitos_sexuales.html" TargetMode="External"/><Relationship Id="rId10" Type="http://schemas.openxmlformats.org/officeDocument/2006/relationships/diagramQuickStyle" Target="diagrams/quickStyle1.xml"/><Relationship Id="rId19" Type="http://schemas.openxmlformats.org/officeDocument/2006/relationships/hyperlink" Target="http://www.elcomercio.com/actualidad/seguridad/34-de-asaltos-no-se.html" TargetMode="External"/><Relationship Id="rId31" Type="http://schemas.openxmlformats.org/officeDocument/2006/relationships/hyperlink" Target="http://www.ministeriointerior.gob.ec/patrullaje-preventivo-facilito-rapida-detencion-de-cuatro-ciudadanos-acusados-de-violacion/"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3.xml"/><Relationship Id="rId22" Type="http://schemas.openxmlformats.org/officeDocument/2006/relationships/hyperlink" Target="http://www.eldiario.ec/noticias-manabi-ecuador/283805-suspenden-audiencia-de-juzgamiento-por-violacion-en-manta/" TargetMode="External"/><Relationship Id="rId27" Type="http://schemas.openxmlformats.org/officeDocument/2006/relationships/hyperlink" Target="http://www.lahora.com.ec/index.php/noticias/show/1101307493/-1/Sala_de_acogida_en_el_hospital_.html" TargetMode="External"/><Relationship Id="rId30" Type="http://schemas.openxmlformats.org/officeDocument/2006/relationships/hyperlink" Target="http://www.ministeriointerior.gob.ec/dos-detenidos-por-presunto-acoso-sexual-en-redes-sociales/" TargetMode="External"/><Relationship Id="rId35"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www.justicia.gob.ec/wp-content/uploads/2014/08/plan_erradicacionviolencia_ecuador.pdf" TargetMode="External"/><Relationship Id="rId1" Type="http://schemas.openxmlformats.org/officeDocument/2006/relationships/hyperlink" Target="mailto:daniel.barredo@udla.edu.ec"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style val="12"/>
  <c:chart>
    <c:autoTitleDeleted val="1"/>
    <c:view3D>
      <c:rAngAx val="1"/>
    </c:view3D>
    <c:plotArea>
      <c:layout/>
      <c:bar3DChart>
        <c:barDir val="col"/>
        <c:grouping val="stacked"/>
        <c:ser>
          <c:idx val="0"/>
          <c:order val="0"/>
          <c:tx>
            <c:strRef>
              <c:f>Hoja1!$B$1</c:f>
              <c:strCache>
                <c:ptCount val="1"/>
                <c:pt idx="0">
                  <c:v>Columna1</c:v>
                </c:pt>
              </c:strCache>
            </c:strRef>
          </c:tx>
          <c:dLbls>
            <c:dLbl>
              <c:idx val="0"/>
              <c:showVal val="1"/>
            </c:dLbl>
            <c:dLbl>
              <c:idx val="1"/>
              <c:showVal val="1"/>
            </c:dLbl>
            <c:dLbl>
              <c:idx val="2"/>
              <c:showVal val="1"/>
            </c:dLbl>
            <c:delete val="1"/>
          </c:dLbls>
          <c:cat>
            <c:strRef>
              <c:f>Hoja1!$A$2:$A$4</c:f>
              <c:strCache>
                <c:ptCount val="3"/>
                <c:pt idx="0">
                  <c:v>Entorno social (amistades o círculo laboral)</c:v>
                </c:pt>
                <c:pt idx="1">
                  <c:v>Familiares</c:v>
                </c:pt>
                <c:pt idx="2">
                  <c:v>Conocidos (miscelánea)</c:v>
                </c:pt>
              </c:strCache>
            </c:strRef>
          </c:cat>
          <c:val>
            <c:numRef>
              <c:f>Hoja1!$B$2:$B$4</c:f>
              <c:numCache>
                <c:formatCode>General</c:formatCode>
                <c:ptCount val="3"/>
                <c:pt idx="0">
                  <c:v>4</c:v>
                </c:pt>
                <c:pt idx="1">
                  <c:v>28</c:v>
                </c:pt>
                <c:pt idx="2">
                  <c:v>32</c:v>
                </c:pt>
              </c:numCache>
            </c:numRef>
          </c:val>
        </c:ser>
        <c:shape val="pyramid"/>
        <c:axId val="175508864"/>
        <c:axId val="175637632"/>
        <c:axId val="0"/>
      </c:bar3DChart>
      <c:catAx>
        <c:axId val="175508864"/>
        <c:scaling>
          <c:orientation val="minMax"/>
        </c:scaling>
        <c:axPos val="b"/>
        <c:tickLblPos val="nextTo"/>
        <c:crossAx val="175637632"/>
        <c:crosses val="autoZero"/>
        <c:auto val="1"/>
        <c:lblAlgn val="ctr"/>
        <c:lblOffset val="100"/>
      </c:catAx>
      <c:valAx>
        <c:axId val="175637632"/>
        <c:scaling>
          <c:orientation val="minMax"/>
        </c:scaling>
        <c:axPos val="l"/>
        <c:majorGridlines/>
        <c:numFmt formatCode="General" sourceLinked="1"/>
        <c:tickLblPos val="nextTo"/>
        <c:crossAx val="175508864"/>
        <c:crosses val="autoZero"/>
        <c:crossBetween val="between"/>
      </c:valAx>
    </c:plotArea>
    <c:plotVisOnly val="1"/>
    <c:dispBlanksAs val="gap"/>
  </c:chart>
  <c:txPr>
    <a:bodyPr/>
    <a:lstStyle/>
    <a:p>
      <a:pPr>
        <a:defRPr>
          <a:latin typeface="Arial" pitchFamily="34" charset="0"/>
          <a:cs typeface="Arial" pitchFamily="34" charset="0"/>
        </a:defRPr>
      </a:pPr>
      <a:endParaRPr lang="es-E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autoTitleDeleted val="1"/>
    <c:view3D>
      <c:rotX val="30"/>
      <c:perspective val="30"/>
    </c:view3D>
    <c:plotArea>
      <c:layout/>
      <c:pie3DChart>
        <c:varyColors val="1"/>
        <c:ser>
          <c:idx val="0"/>
          <c:order val="0"/>
          <c:tx>
            <c:strRef>
              <c:f>Hoja1!$B$1</c:f>
              <c:strCache>
                <c:ptCount val="1"/>
                <c:pt idx="0">
                  <c:v>Ventas</c:v>
                </c:pt>
              </c:strCache>
            </c:strRef>
          </c:tx>
          <c:explosion val="25"/>
          <c:dLbls>
            <c:dLbl>
              <c:idx val="0"/>
              <c:layout>
                <c:manualLayout>
                  <c:x val="-2.1606882473024242E-2"/>
                  <c:y val="4.7571866016747906E-2"/>
                </c:manualLayout>
              </c:layout>
              <c:showVal val="1"/>
            </c:dLbl>
            <c:dLbl>
              <c:idx val="2"/>
              <c:layout>
                <c:manualLayout>
                  <c:x val="-1.7207276173811608E-2"/>
                  <c:y val="-2.4885951756030495E-2"/>
                </c:manualLayout>
              </c:layout>
              <c:showVal val="1"/>
            </c:dLbl>
            <c:dLbl>
              <c:idx val="3"/>
              <c:layout>
                <c:manualLayout>
                  <c:x val="-3.1321996208807233E-2"/>
                  <c:y val="-2.9075428071491081E-2"/>
                </c:manualLayout>
              </c:layout>
              <c:showVal val="1"/>
            </c:dLbl>
            <c:dLbl>
              <c:idx val="5"/>
              <c:layout>
                <c:manualLayout>
                  <c:x val="3.3043161271507741E-2"/>
                  <c:y val="-2.3787339082614694E-2"/>
                </c:manualLayout>
              </c:layout>
              <c:showVal val="1"/>
            </c:dLbl>
            <c:dLbl>
              <c:idx val="6"/>
              <c:layout>
                <c:manualLayout>
                  <c:x val="4.2573636628754775E-2"/>
                  <c:y val="2.2004436945381827E-2"/>
                </c:manualLayout>
              </c:layout>
              <c:showVal val="1"/>
            </c:dLbl>
            <c:txPr>
              <a:bodyPr/>
              <a:lstStyle/>
              <a:p>
                <a:pPr>
                  <a:defRPr sz="3000"/>
                </a:pPr>
                <a:endParaRPr lang="es-ES"/>
              </a:p>
            </c:txPr>
            <c:showVal val="1"/>
            <c:showLeaderLines val="1"/>
          </c:dLbls>
          <c:cat>
            <c:strRef>
              <c:f>Hoja1!$A$2:$A$8</c:f>
              <c:strCache>
                <c:ptCount val="7"/>
                <c:pt idx="0">
                  <c:v>Hijastro del abuelo</c:v>
                </c:pt>
                <c:pt idx="1">
                  <c:v>Padrastro</c:v>
                </c:pt>
                <c:pt idx="2">
                  <c:v>Padrino</c:v>
                </c:pt>
                <c:pt idx="3">
                  <c:v>Esposo</c:v>
                </c:pt>
                <c:pt idx="4">
                  <c:v>Primo</c:v>
                </c:pt>
                <c:pt idx="5">
                  <c:v>Bisabuelo</c:v>
                </c:pt>
                <c:pt idx="6">
                  <c:v>Familia (no especificado)</c:v>
                </c:pt>
              </c:strCache>
            </c:strRef>
          </c:cat>
          <c:val>
            <c:numRef>
              <c:f>Hoja1!$B$2:$B$8</c:f>
              <c:numCache>
                <c:formatCode>General</c:formatCode>
                <c:ptCount val="7"/>
                <c:pt idx="0">
                  <c:v>2</c:v>
                </c:pt>
                <c:pt idx="1">
                  <c:v>8</c:v>
                </c:pt>
                <c:pt idx="2">
                  <c:v>1</c:v>
                </c:pt>
                <c:pt idx="3">
                  <c:v>2</c:v>
                </c:pt>
                <c:pt idx="4">
                  <c:v>8</c:v>
                </c:pt>
                <c:pt idx="5">
                  <c:v>1</c:v>
                </c:pt>
                <c:pt idx="6">
                  <c:v>4</c:v>
                </c:pt>
              </c:numCache>
            </c:numRef>
          </c:val>
        </c:ser>
      </c:pie3DChart>
    </c:plotArea>
    <c:legend>
      <c:legendPos val="r"/>
      <c:txPr>
        <a:bodyPr/>
        <a:lstStyle/>
        <a:p>
          <a:pPr>
            <a:defRPr sz="800"/>
          </a:pPr>
          <a:endParaRPr lang="es-ES"/>
        </a:p>
      </c:txPr>
    </c:legend>
    <c:plotVisOnly val="1"/>
    <c:dispBlanksAs val="zero"/>
  </c:chart>
  <c:txPr>
    <a:bodyPr/>
    <a:lstStyle/>
    <a:p>
      <a:pPr>
        <a:defRPr>
          <a:latin typeface="Arial" pitchFamily="34" charset="0"/>
          <a:cs typeface="Arial" pitchFamily="34" charset="0"/>
        </a:defRPr>
      </a:pPr>
      <a:endParaRPr lang="es-E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style val="4"/>
  <c:chart>
    <c:autoTitleDeleted val="1"/>
    <c:plotArea>
      <c:layout/>
      <c:areaChart>
        <c:grouping val="standard"/>
        <c:ser>
          <c:idx val="0"/>
          <c:order val="0"/>
          <c:tx>
            <c:strRef>
              <c:f>Hoja1!$B$1</c:f>
              <c:strCache>
                <c:ptCount val="1"/>
                <c:pt idx="0">
                  <c:v>Ventas</c:v>
                </c:pt>
              </c:strCache>
            </c:strRef>
          </c:tx>
          <c:dLbls>
            <c:dLbl>
              <c:idx val="0"/>
              <c:layout>
                <c:manualLayout>
                  <c:x val="3.565281333698319E-2"/>
                  <c:y val="-0.26757957528036297"/>
                </c:manualLayout>
              </c:layout>
              <c:showVal val="1"/>
            </c:dLbl>
            <c:dLbl>
              <c:idx val="2"/>
              <c:layout>
                <c:manualLayout>
                  <c:x val="-1.7207276173811608E-2"/>
                  <c:y val="-2.4885951756030495E-2"/>
                </c:manualLayout>
              </c:layout>
              <c:showVal val="1"/>
            </c:dLbl>
            <c:dLbl>
              <c:idx val="3"/>
              <c:layout>
                <c:manualLayout>
                  <c:x val="-3.1321996208807233E-2"/>
                  <c:y val="-2.9075428071491081E-2"/>
                </c:manualLayout>
              </c:layout>
              <c:showVal val="1"/>
            </c:dLbl>
            <c:dLbl>
              <c:idx val="5"/>
              <c:layout>
                <c:manualLayout>
                  <c:x val="3.3043161271507741E-2"/>
                  <c:y val="-2.3787339082614694E-2"/>
                </c:manualLayout>
              </c:layout>
              <c:showVal val="1"/>
            </c:dLbl>
            <c:dLbl>
              <c:idx val="6"/>
              <c:layout>
                <c:manualLayout>
                  <c:x val="4.2573636628754775E-2"/>
                  <c:y val="2.2004436945381827E-2"/>
                </c:manualLayout>
              </c:layout>
              <c:showVal val="1"/>
            </c:dLbl>
            <c:txPr>
              <a:bodyPr/>
              <a:lstStyle/>
              <a:p>
                <a:pPr>
                  <a:defRPr sz="3000"/>
                </a:pPr>
                <a:endParaRPr lang="es-ES"/>
              </a:p>
            </c:txPr>
            <c:showVal val="1"/>
          </c:dLbls>
          <c:cat>
            <c:strRef>
              <c:f>Hoja1!$A$2:$A$5</c:f>
              <c:strCache>
                <c:ptCount val="4"/>
                <c:pt idx="0">
                  <c:v>Ansiedad</c:v>
                </c:pt>
                <c:pt idx="1">
                  <c:v>Normal</c:v>
                </c:pt>
                <c:pt idx="2">
                  <c:v>Somnoliento / obnubilado</c:v>
                </c:pt>
                <c:pt idx="3">
                  <c:v>Llanto sin control</c:v>
                </c:pt>
              </c:strCache>
            </c:strRef>
          </c:cat>
          <c:val>
            <c:numRef>
              <c:f>Hoja1!$B$2:$B$5</c:f>
              <c:numCache>
                <c:formatCode>General</c:formatCode>
                <c:ptCount val="4"/>
                <c:pt idx="0">
                  <c:v>38</c:v>
                </c:pt>
                <c:pt idx="1">
                  <c:v>16</c:v>
                </c:pt>
                <c:pt idx="2">
                  <c:v>4</c:v>
                </c:pt>
                <c:pt idx="3">
                  <c:v>2</c:v>
                </c:pt>
              </c:numCache>
            </c:numRef>
          </c:val>
        </c:ser>
        <c:axId val="126494976"/>
        <c:axId val="126537728"/>
      </c:areaChart>
      <c:catAx>
        <c:axId val="126494976"/>
        <c:scaling>
          <c:orientation val="minMax"/>
        </c:scaling>
        <c:axPos val="b"/>
        <c:tickLblPos val="nextTo"/>
        <c:crossAx val="126537728"/>
        <c:crosses val="autoZero"/>
        <c:auto val="1"/>
        <c:lblAlgn val="ctr"/>
        <c:lblOffset val="100"/>
      </c:catAx>
      <c:valAx>
        <c:axId val="126537728"/>
        <c:scaling>
          <c:orientation val="minMax"/>
        </c:scaling>
        <c:axPos val="l"/>
        <c:majorGridlines/>
        <c:numFmt formatCode="General" sourceLinked="1"/>
        <c:tickLblPos val="nextTo"/>
        <c:crossAx val="126494976"/>
        <c:crosses val="autoZero"/>
        <c:crossBetween val="midCat"/>
      </c:valAx>
    </c:plotArea>
    <c:plotVisOnly val="1"/>
    <c:dispBlanksAs val="zero"/>
  </c:chart>
  <c:txPr>
    <a:bodyPr/>
    <a:lstStyle/>
    <a:p>
      <a:pPr>
        <a:defRPr>
          <a:latin typeface="Arial" pitchFamily="34" charset="0"/>
          <a:cs typeface="Arial" pitchFamily="34" charset="0"/>
        </a:defRPr>
      </a:pPr>
      <a:endParaRPr lang="es-E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style val="4"/>
  <c:chart>
    <c:autoTitleDeleted val="1"/>
    <c:view3D>
      <c:rAngAx val="1"/>
    </c:view3D>
    <c:plotArea>
      <c:layout/>
      <c:bar3DChart>
        <c:barDir val="col"/>
        <c:grouping val="clustered"/>
        <c:ser>
          <c:idx val="0"/>
          <c:order val="0"/>
          <c:tx>
            <c:strRef>
              <c:f>Hoja1!$B$1</c:f>
              <c:strCache>
                <c:ptCount val="1"/>
                <c:pt idx="0">
                  <c:v>Serie 1</c:v>
                </c:pt>
              </c:strCache>
            </c:strRef>
          </c:tx>
          <c:dLbls>
            <c:txPr>
              <a:bodyPr/>
              <a:lstStyle/>
              <a:p>
                <a:pPr>
                  <a:defRPr sz="3000">
                    <a:latin typeface="Arial" pitchFamily="34" charset="0"/>
                    <a:cs typeface="Arial" pitchFamily="34" charset="0"/>
                  </a:defRPr>
                </a:pPr>
                <a:endParaRPr lang="es-ES"/>
              </a:p>
            </c:txPr>
            <c:showVal val="1"/>
          </c:dLbls>
          <c:cat>
            <c:strRef>
              <c:f>Hoja1!$A$2:$A$6</c:f>
              <c:strCache>
                <c:ptCount val="5"/>
                <c:pt idx="0">
                  <c:v>Eritemas</c:v>
                </c:pt>
                <c:pt idx="1">
                  <c:v>Excoriaciones</c:v>
                </c:pt>
                <c:pt idx="2">
                  <c:v>Equimosis</c:v>
                </c:pt>
                <c:pt idx="3">
                  <c:v>Otras</c:v>
                </c:pt>
                <c:pt idx="4">
                  <c:v>Múltiples (eritemas, excoriaciones, sugilaciones…)</c:v>
                </c:pt>
              </c:strCache>
            </c:strRef>
          </c:cat>
          <c:val>
            <c:numRef>
              <c:f>Hoja1!$B$2:$B$6</c:f>
              <c:numCache>
                <c:formatCode>General</c:formatCode>
                <c:ptCount val="5"/>
                <c:pt idx="0">
                  <c:v>4</c:v>
                </c:pt>
                <c:pt idx="1">
                  <c:v>4</c:v>
                </c:pt>
                <c:pt idx="2">
                  <c:v>4</c:v>
                </c:pt>
                <c:pt idx="3">
                  <c:v>5</c:v>
                </c:pt>
                <c:pt idx="4">
                  <c:v>8</c:v>
                </c:pt>
              </c:numCache>
            </c:numRef>
          </c:val>
        </c:ser>
        <c:shape val="cylinder"/>
        <c:axId val="171257216"/>
        <c:axId val="171259008"/>
        <c:axId val="0"/>
      </c:bar3DChart>
      <c:catAx>
        <c:axId val="171257216"/>
        <c:scaling>
          <c:orientation val="minMax"/>
        </c:scaling>
        <c:axPos val="b"/>
        <c:tickLblPos val="nextTo"/>
        <c:txPr>
          <a:bodyPr/>
          <a:lstStyle/>
          <a:p>
            <a:pPr>
              <a:defRPr sz="800">
                <a:latin typeface="Arial" pitchFamily="34" charset="0"/>
                <a:cs typeface="Arial" pitchFamily="34" charset="0"/>
              </a:defRPr>
            </a:pPr>
            <a:endParaRPr lang="es-ES"/>
          </a:p>
        </c:txPr>
        <c:crossAx val="171259008"/>
        <c:crosses val="autoZero"/>
        <c:auto val="1"/>
        <c:lblAlgn val="ctr"/>
        <c:lblOffset val="100"/>
      </c:catAx>
      <c:valAx>
        <c:axId val="171259008"/>
        <c:scaling>
          <c:orientation val="minMax"/>
        </c:scaling>
        <c:axPos val="l"/>
        <c:majorGridlines/>
        <c:numFmt formatCode="General" sourceLinked="1"/>
        <c:tickLblPos val="nextTo"/>
        <c:crossAx val="171257216"/>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ES"/>
  <c:style val="4"/>
  <c:chart>
    <c:autoTitleDeleted val="1"/>
    <c:plotArea>
      <c:layout/>
      <c:lineChart>
        <c:grouping val="standard"/>
        <c:ser>
          <c:idx val="0"/>
          <c:order val="0"/>
          <c:tx>
            <c:strRef>
              <c:f>Hoja1!$B$1</c:f>
              <c:strCache>
                <c:ptCount val="1"/>
                <c:pt idx="0">
                  <c:v>Serie 1</c:v>
                </c:pt>
              </c:strCache>
            </c:strRef>
          </c:tx>
          <c:marker>
            <c:symbol val="none"/>
          </c:marker>
          <c:dLbls>
            <c:txPr>
              <a:bodyPr/>
              <a:lstStyle/>
              <a:p>
                <a:pPr>
                  <a:defRPr sz="3000">
                    <a:latin typeface="Arial" pitchFamily="34" charset="0"/>
                    <a:cs typeface="Arial" pitchFamily="34" charset="0"/>
                  </a:defRPr>
                </a:pPr>
                <a:endParaRPr lang="es-ES"/>
              </a:p>
            </c:txPr>
            <c:showVal val="1"/>
          </c:dLbls>
          <c:cat>
            <c:strRef>
              <c:f>Hoja1!$A$2:$A$9</c:f>
              <c:strCache>
                <c:ptCount val="8"/>
                <c:pt idx="0">
                  <c:v>Eritemas</c:v>
                </c:pt>
                <c:pt idx="1">
                  <c:v>Desgarro anal</c:v>
                </c:pt>
                <c:pt idx="2">
                  <c:v>Desgarro vaginal</c:v>
                </c:pt>
                <c:pt idx="3">
                  <c:v>Desgarros antiguos</c:v>
                </c:pt>
                <c:pt idx="4">
                  <c:v>Edema</c:v>
                </c:pt>
                <c:pt idx="5">
                  <c:v>Equimosis</c:v>
                </c:pt>
                <c:pt idx="6">
                  <c:v>Dilatación orificio anal</c:v>
                </c:pt>
                <c:pt idx="7">
                  <c:v>Otras</c:v>
                </c:pt>
              </c:strCache>
            </c:strRef>
          </c:cat>
          <c:val>
            <c:numRef>
              <c:f>Hoja1!$B$2:$B$9</c:f>
              <c:numCache>
                <c:formatCode>General</c:formatCode>
                <c:ptCount val="8"/>
                <c:pt idx="0">
                  <c:v>28</c:v>
                </c:pt>
                <c:pt idx="1">
                  <c:v>14</c:v>
                </c:pt>
                <c:pt idx="2">
                  <c:v>6</c:v>
                </c:pt>
                <c:pt idx="3">
                  <c:v>34</c:v>
                </c:pt>
                <c:pt idx="4">
                  <c:v>20</c:v>
                </c:pt>
                <c:pt idx="5">
                  <c:v>6</c:v>
                </c:pt>
                <c:pt idx="6">
                  <c:v>4</c:v>
                </c:pt>
                <c:pt idx="7">
                  <c:v>16</c:v>
                </c:pt>
              </c:numCache>
            </c:numRef>
          </c:val>
        </c:ser>
        <c:marker val="1"/>
        <c:axId val="168046976"/>
        <c:axId val="168048512"/>
      </c:lineChart>
      <c:catAx>
        <c:axId val="168046976"/>
        <c:scaling>
          <c:orientation val="minMax"/>
        </c:scaling>
        <c:axPos val="b"/>
        <c:tickLblPos val="nextTo"/>
        <c:txPr>
          <a:bodyPr/>
          <a:lstStyle/>
          <a:p>
            <a:pPr>
              <a:defRPr sz="800">
                <a:latin typeface="Arial" pitchFamily="34" charset="0"/>
                <a:cs typeface="Arial" pitchFamily="34" charset="0"/>
              </a:defRPr>
            </a:pPr>
            <a:endParaRPr lang="es-ES"/>
          </a:p>
        </c:txPr>
        <c:crossAx val="168048512"/>
        <c:crosses val="autoZero"/>
        <c:auto val="1"/>
        <c:lblAlgn val="ctr"/>
        <c:lblOffset val="100"/>
      </c:catAx>
      <c:valAx>
        <c:axId val="168048512"/>
        <c:scaling>
          <c:orientation val="minMax"/>
        </c:scaling>
        <c:axPos val="l"/>
        <c:majorGridlines/>
        <c:numFmt formatCode="General" sourceLinked="1"/>
        <c:tickLblPos val="nextTo"/>
        <c:crossAx val="168046976"/>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ES"/>
  <c:style val="4"/>
  <c:chart>
    <c:autoTitleDeleted val="1"/>
    <c:view3D>
      <c:perspective val="30"/>
    </c:view3D>
    <c:plotArea>
      <c:layout/>
      <c:bar3DChart>
        <c:barDir val="col"/>
        <c:grouping val="standard"/>
        <c:ser>
          <c:idx val="0"/>
          <c:order val="0"/>
          <c:tx>
            <c:strRef>
              <c:f>Hoja1!$B$1</c:f>
              <c:strCache>
                <c:ptCount val="1"/>
                <c:pt idx="0">
                  <c:v>Serie 1</c:v>
                </c:pt>
              </c:strCache>
            </c:strRef>
          </c:tx>
          <c:dLbls>
            <c:txPr>
              <a:bodyPr/>
              <a:lstStyle/>
              <a:p>
                <a:pPr>
                  <a:defRPr sz="3000">
                    <a:latin typeface="Arial" pitchFamily="34" charset="0"/>
                    <a:cs typeface="Arial" pitchFamily="34" charset="0"/>
                  </a:defRPr>
                </a:pPr>
                <a:endParaRPr lang="es-ES"/>
              </a:p>
            </c:txPr>
            <c:showVal val="1"/>
          </c:dLbls>
          <c:cat>
            <c:strRef>
              <c:f>Hoja1!$A$2:$A$4</c:f>
              <c:strCache>
                <c:ptCount val="3"/>
                <c:pt idx="0">
                  <c:v>Desconocido</c:v>
                </c:pt>
                <c:pt idx="1">
                  <c:v>Conocido</c:v>
                </c:pt>
                <c:pt idx="2">
                  <c:v>NSNC</c:v>
                </c:pt>
              </c:strCache>
            </c:strRef>
          </c:cat>
          <c:val>
            <c:numRef>
              <c:f>Hoja1!$B$2:$B$4</c:f>
              <c:numCache>
                <c:formatCode>General</c:formatCode>
                <c:ptCount val="3"/>
                <c:pt idx="0">
                  <c:v>18</c:v>
                </c:pt>
                <c:pt idx="1">
                  <c:v>68</c:v>
                </c:pt>
                <c:pt idx="2">
                  <c:v>7</c:v>
                </c:pt>
              </c:numCache>
            </c:numRef>
          </c:val>
        </c:ser>
        <c:shape val="box"/>
        <c:axId val="171288064"/>
        <c:axId val="171289600"/>
        <c:axId val="174368512"/>
      </c:bar3DChart>
      <c:catAx>
        <c:axId val="171288064"/>
        <c:scaling>
          <c:orientation val="minMax"/>
        </c:scaling>
        <c:axPos val="b"/>
        <c:tickLblPos val="nextTo"/>
        <c:txPr>
          <a:bodyPr/>
          <a:lstStyle/>
          <a:p>
            <a:pPr>
              <a:defRPr sz="800">
                <a:latin typeface="Arial" pitchFamily="34" charset="0"/>
                <a:cs typeface="Arial" pitchFamily="34" charset="0"/>
              </a:defRPr>
            </a:pPr>
            <a:endParaRPr lang="es-ES"/>
          </a:p>
        </c:txPr>
        <c:crossAx val="171289600"/>
        <c:crosses val="autoZero"/>
        <c:auto val="1"/>
        <c:lblAlgn val="ctr"/>
        <c:lblOffset val="100"/>
      </c:catAx>
      <c:valAx>
        <c:axId val="171289600"/>
        <c:scaling>
          <c:orientation val="minMax"/>
        </c:scaling>
        <c:axPos val="l"/>
        <c:majorGridlines/>
        <c:numFmt formatCode="General" sourceLinked="1"/>
        <c:tickLblPos val="nextTo"/>
        <c:crossAx val="171288064"/>
        <c:crosses val="autoZero"/>
        <c:crossBetween val="between"/>
      </c:valAx>
      <c:serAx>
        <c:axId val="174368512"/>
        <c:scaling>
          <c:orientation val="minMax"/>
        </c:scaling>
        <c:delete val="1"/>
        <c:axPos val="b"/>
        <c:tickLblPos val="none"/>
        <c:crossAx val="171289600"/>
        <c:crosses val="autoZero"/>
      </c:serAx>
    </c:plotArea>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B17383-5B2F-4E9C-A4D2-4EAF3AE7FF15}" type="doc">
      <dgm:prSet loTypeId="urn:microsoft.com/office/officeart/2005/8/layout/StepDownProcess" loCatId="process" qsTypeId="urn:microsoft.com/office/officeart/2005/8/quickstyle/simple1" qsCatId="simple" csTypeId="urn:microsoft.com/office/officeart/2005/8/colors/colorful2" csCatId="colorful" phldr="1"/>
      <dgm:spPr/>
      <dgm:t>
        <a:bodyPr/>
        <a:lstStyle/>
        <a:p>
          <a:endParaRPr lang="es-EC"/>
        </a:p>
      </dgm:t>
    </dgm:pt>
    <dgm:pt modelId="{600A4CFF-1687-4E02-8DC4-AF80063F8E67}">
      <dgm:prSet phldrT="[Texto]"/>
      <dgm:spPr/>
      <dgm:t>
        <a:bodyPr/>
        <a:lstStyle/>
        <a:p>
          <a:r>
            <a:rPr lang="es-EC">
              <a:latin typeface="Arial" pitchFamily="34" charset="0"/>
              <a:cs typeface="Arial" pitchFamily="34" charset="0"/>
            </a:rPr>
            <a:t>Secretismo</a:t>
          </a:r>
        </a:p>
      </dgm:t>
    </dgm:pt>
    <dgm:pt modelId="{F3D20CD3-B165-4600-9614-AE6FE0741847}" type="parTrans" cxnId="{69D3E2AF-C0B6-43F2-BE0A-763894A80613}">
      <dgm:prSet/>
      <dgm:spPr/>
      <dgm:t>
        <a:bodyPr/>
        <a:lstStyle/>
        <a:p>
          <a:endParaRPr lang="es-EC">
            <a:latin typeface="Arial" pitchFamily="34" charset="0"/>
            <a:cs typeface="Arial" pitchFamily="34" charset="0"/>
          </a:endParaRPr>
        </a:p>
      </dgm:t>
    </dgm:pt>
    <dgm:pt modelId="{C7D49BE2-8208-4123-A773-05D6BB564135}" type="sibTrans" cxnId="{69D3E2AF-C0B6-43F2-BE0A-763894A80613}">
      <dgm:prSet/>
      <dgm:spPr/>
      <dgm:t>
        <a:bodyPr/>
        <a:lstStyle/>
        <a:p>
          <a:endParaRPr lang="es-EC">
            <a:latin typeface="Arial" pitchFamily="34" charset="0"/>
            <a:cs typeface="Arial" pitchFamily="34" charset="0"/>
          </a:endParaRPr>
        </a:p>
      </dgm:t>
    </dgm:pt>
    <dgm:pt modelId="{A94CA341-31B7-45E5-97FC-5563075E9077}">
      <dgm:prSet phldrT="[Texto]"/>
      <dgm:spPr/>
      <dgm:t>
        <a:bodyPr/>
        <a:lstStyle/>
        <a:p>
          <a:r>
            <a:rPr lang="es-EC">
              <a:latin typeface="Arial" pitchFamily="34" charset="0"/>
              <a:cs typeface="Arial" pitchFamily="34" charset="0"/>
            </a:rPr>
            <a:t>Indefensión</a:t>
          </a:r>
        </a:p>
      </dgm:t>
    </dgm:pt>
    <dgm:pt modelId="{0068229A-0094-4149-A33B-9FE7F41AACB2}" type="parTrans" cxnId="{0FC38D06-2417-48B6-AE19-79D864EC71E5}">
      <dgm:prSet/>
      <dgm:spPr/>
      <dgm:t>
        <a:bodyPr/>
        <a:lstStyle/>
        <a:p>
          <a:endParaRPr lang="es-EC">
            <a:latin typeface="Arial" pitchFamily="34" charset="0"/>
            <a:cs typeface="Arial" pitchFamily="34" charset="0"/>
          </a:endParaRPr>
        </a:p>
      </dgm:t>
    </dgm:pt>
    <dgm:pt modelId="{A28FD998-878A-438D-81ED-E9D91A1BC9B8}" type="sibTrans" cxnId="{0FC38D06-2417-48B6-AE19-79D864EC71E5}">
      <dgm:prSet/>
      <dgm:spPr/>
      <dgm:t>
        <a:bodyPr/>
        <a:lstStyle/>
        <a:p>
          <a:endParaRPr lang="es-EC">
            <a:latin typeface="Arial" pitchFamily="34" charset="0"/>
            <a:cs typeface="Arial" pitchFamily="34" charset="0"/>
          </a:endParaRPr>
        </a:p>
      </dgm:t>
    </dgm:pt>
    <dgm:pt modelId="{EF33BF0A-753A-4204-9261-5AA04C6B6645}">
      <dgm:prSet phldrT="[Texto]"/>
      <dgm:spPr/>
      <dgm:t>
        <a:bodyPr/>
        <a:lstStyle/>
        <a:p>
          <a:r>
            <a:rPr lang="es-EC">
              <a:latin typeface="Arial" pitchFamily="34" charset="0"/>
              <a:cs typeface="Arial" pitchFamily="34" charset="0"/>
            </a:rPr>
            <a:t>Atrapamiento y acomodación</a:t>
          </a:r>
        </a:p>
      </dgm:t>
    </dgm:pt>
    <dgm:pt modelId="{454F4FCF-7E42-4F8B-9A95-B925EEC4B10D}" type="parTrans" cxnId="{D512D54B-C3AA-4043-91FC-CA6D1E86C60E}">
      <dgm:prSet/>
      <dgm:spPr/>
      <dgm:t>
        <a:bodyPr/>
        <a:lstStyle/>
        <a:p>
          <a:endParaRPr lang="es-EC">
            <a:latin typeface="Arial" pitchFamily="34" charset="0"/>
            <a:cs typeface="Arial" pitchFamily="34" charset="0"/>
          </a:endParaRPr>
        </a:p>
      </dgm:t>
    </dgm:pt>
    <dgm:pt modelId="{0C69D5F7-18D0-41AD-B927-EF79B8EF5B58}" type="sibTrans" cxnId="{D512D54B-C3AA-4043-91FC-CA6D1E86C60E}">
      <dgm:prSet/>
      <dgm:spPr/>
      <dgm:t>
        <a:bodyPr/>
        <a:lstStyle/>
        <a:p>
          <a:endParaRPr lang="es-EC">
            <a:latin typeface="Arial" pitchFamily="34" charset="0"/>
            <a:cs typeface="Arial" pitchFamily="34" charset="0"/>
          </a:endParaRPr>
        </a:p>
      </dgm:t>
    </dgm:pt>
    <dgm:pt modelId="{E761299C-FE96-49A0-BB64-2A3DB4B82FC6}">
      <dgm:prSet phldrT="[Texto]"/>
      <dgm:spPr/>
      <dgm:t>
        <a:bodyPr/>
        <a:lstStyle/>
        <a:p>
          <a:r>
            <a:rPr lang="es-EC">
              <a:latin typeface="Arial" pitchFamily="34" charset="0"/>
              <a:cs typeface="Arial" pitchFamily="34" charset="0"/>
            </a:rPr>
            <a:t>Revelaciones retrasadas y escasamente convincentes</a:t>
          </a:r>
        </a:p>
      </dgm:t>
    </dgm:pt>
    <dgm:pt modelId="{5A3A49AB-06C1-4FCB-81F8-368CF2AEE8ED}" type="parTrans" cxnId="{C23D277A-1B89-446B-ADA5-A7AA74BF0AF4}">
      <dgm:prSet/>
      <dgm:spPr/>
      <dgm:t>
        <a:bodyPr/>
        <a:lstStyle/>
        <a:p>
          <a:endParaRPr lang="es-EC">
            <a:latin typeface="Arial" pitchFamily="34" charset="0"/>
            <a:cs typeface="Arial" pitchFamily="34" charset="0"/>
          </a:endParaRPr>
        </a:p>
      </dgm:t>
    </dgm:pt>
    <dgm:pt modelId="{7ED40CA3-23EC-4313-87C9-70C685062A6E}" type="sibTrans" cxnId="{C23D277A-1B89-446B-ADA5-A7AA74BF0AF4}">
      <dgm:prSet/>
      <dgm:spPr/>
      <dgm:t>
        <a:bodyPr/>
        <a:lstStyle/>
        <a:p>
          <a:endParaRPr lang="es-EC">
            <a:latin typeface="Arial" pitchFamily="34" charset="0"/>
            <a:cs typeface="Arial" pitchFamily="34" charset="0"/>
          </a:endParaRPr>
        </a:p>
      </dgm:t>
    </dgm:pt>
    <dgm:pt modelId="{092B7B80-58B2-415F-A906-16D40B075189}">
      <dgm:prSet phldrT="[Texto]"/>
      <dgm:spPr/>
      <dgm:t>
        <a:bodyPr/>
        <a:lstStyle/>
        <a:p>
          <a:r>
            <a:rPr lang="es-EC">
              <a:latin typeface="Arial" pitchFamily="34" charset="0"/>
              <a:cs typeface="Arial" pitchFamily="34" charset="0"/>
            </a:rPr>
            <a:t>Retractación posterior del abuso revelado</a:t>
          </a:r>
        </a:p>
      </dgm:t>
    </dgm:pt>
    <dgm:pt modelId="{94A7BE16-E7A0-4651-9644-E309FF5A745A}" type="parTrans" cxnId="{78A446DB-A852-41A3-99D7-F95935A1B0A5}">
      <dgm:prSet/>
      <dgm:spPr/>
      <dgm:t>
        <a:bodyPr/>
        <a:lstStyle/>
        <a:p>
          <a:endParaRPr lang="es-EC">
            <a:latin typeface="Arial" pitchFamily="34" charset="0"/>
            <a:cs typeface="Arial" pitchFamily="34" charset="0"/>
          </a:endParaRPr>
        </a:p>
      </dgm:t>
    </dgm:pt>
    <dgm:pt modelId="{17CFC55D-E5CE-43E4-B698-6122AE6112ED}" type="sibTrans" cxnId="{78A446DB-A852-41A3-99D7-F95935A1B0A5}">
      <dgm:prSet/>
      <dgm:spPr/>
      <dgm:t>
        <a:bodyPr/>
        <a:lstStyle/>
        <a:p>
          <a:endParaRPr lang="es-EC">
            <a:latin typeface="Arial" pitchFamily="34" charset="0"/>
            <a:cs typeface="Arial" pitchFamily="34" charset="0"/>
          </a:endParaRPr>
        </a:p>
      </dgm:t>
    </dgm:pt>
    <dgm:pt modelId="{402FFD99-0790-462D-8196-9959B14162BE}" type="pres">
      <dgm:prSet presAssocID="{A7B17383-5B2F-4E9C-A4D2-4EAF3AE7FF15}" presName="rootnode" presStyleCnt="0">
        <dgm:presLayoutVars>
          <dgm:chMax/>
          <dgm:chPref/>
          <dgm:dir/>
          <dgm:animLvl val="lvl"/>
        </dgm:presLayoutVars>
      </dgm:prSet>
      <dgm:spPr/>
      <dgm:t>
        <a:bodyPr/>
        <a:lstStyle/>
        <a:p>
          <a:endParaRPr lang="es-EC"/>
        </a:p>
      </dgm:t>
    </dgm:pt>
    <dgm:pt modelId="{9EF8252E-0FF8-4984-ABF6-20C800F1C8FE}" type="pres">
      <dgm:prSet presAssocID="{600A4CFF-1687-4E02-8DC4-AF80063F8E67}" presName="composite" presStyleCnt="0"/>
      <dgm:spPr/>
    </dgm:pt>
    <dgm:pt modelId="{A8D1FC20-B1A4-4A6D-A044-D318AEE03C53}" type="pres">
      <dgm:prSet presAssocID="{600A4CFF-1687-4E02-8DC4-AF80063F8E67}" presName="bentUpArrow1" presStyleLbl="alignImgPlace1" presStyleIdx="0" presStyleCnt="4"/>
      <dgm:spPr/>
    </dgm:pt>
    <dgm:pt modelId="{71C905E7-78EF-484F-A787-1A675E3A90FD}" type="pres">
      <dgm:prSet presAssocID="{600A4CFF-1687-4E02-8DC4-AF80063F8E67}" presName="ParentText" presStyleLbl="node1" presStyleIdx="0" presStyleCnt="5">
        <dgm:presLayoutVars>
          <dgm:chMax val="1"/>
          <dgm:chPref val="1"/>
          <dgm:bulletEnabled val="1"/>
        </dgm:presLayoutVars>
      </dgm:prSet>
      <dgm:spPr/>
      <dgm:t>
        <a:bodyPr/>
        <a:lstStyle/>
        <a:p>
          <a:endParaRPr lang="es-EC"/>
        </a:p>
      </dgm:t>
    </dgm:pt>
    <dgm:pt modelId="{8ABBCC5C-115C-4E0B-BE68-67962F73728C}" type="pres">
      <dgm:prSet presAssocID="{600A4CFF-1687-4E02-8DC4-AF80063F8E67}" presName="ChildText" presStyleLbl="revTx" presStyleIdx="0" presStyleCnt="4">
        <dgm:presLayoutVars>
          <dgm:chMax val="0"/>
          <dgm:chPref val="0"/>
          <dgm:bulletEnabled val="1"/>
        </dgm:presLayoutVars>
      </dgm:prSet>
      <dgm:spPr/>
      <dgm:t>
        <a:bodyPr/>
        <a:lstStyle/>
        <a:p>
          <a:endParaRPr lang="es-EC"/>
        </a:p>
      </dgm:t>
    </dgm:pt>
    <dgm:pt modelId="{5B637D80-2BDF-46A8-B55A-0D54F9757B44}" type="pres">
      <dgm:prSet presAssocID="{C7D49BE2-8208-4123-A773-05D6BB564135}" presName="sibTrans" presStyleCnt="0"/>
      <dgm:spPr/>
    </dgm:pt>
    <dgm:pt modelId="{09D06C73-B081-45D9-B742-0F78FFA975AA}" type="pres">
      <dgm:prSet presAssocID="{A94CA341-31B7-45E5-97FC-5563075E9077}" presName="composite" presStyleCnt="0"/>
      <dgm:spPr/>
    </dgm:pt>
    <dgm:pt modelId="{DAED51A1-C6D9-45C4-88AC-8A5A2E00E770}" type="pres">
      <dgm:prSet presAssocID="{A94CA341-31B7-45E5-97FC-5563075E9077}" presName="bentUpArrow1" presStyleLbl="alignImgPlace1" presStyleIdx="1" presStyleCnt="4"/>
      <dgm:spPr/>
    </dgm:pt>
    <dgm:pt modelId="{4D2232E7-3C67-46B9-B4D2-7B5887B25764}" type="pres">
      <dgm:prSet presAssocID="{A94CA341-31B7-45E5-97FC-5563075E9077}" presName="ParentText" presStyleLbl="node1" presStyleIdx="1" presStyleCnt="5">
        <dgm:presLayoutVars>
          <dgm:chMax val="1"/>
          <dgm:chPref val="1"/>
          <dgm:bulletEnabled val="1"/>
        </dgm:presLayoutVars>
      </dgm:prSet>
      <dgm:spPr/>
      <dgm:t>
        <a:bodyPr/>
        <a:lstStyle/>
        <a:p>
          <a:endParaRPr lang="es-EC"/>
        </a:p>
      </dgm:t>
    </dgm:pt>
    <dgm:pt modelId="{91052884-545F-41C9-8927-9C7D1705E659}" type="pres">
      <dgm:prSet presAssocID="{A94CA341-31B7-45E5-97FC-5563075E9077}" presName="ChildText" presStyleLbl="revTx" presStyleIdx="1" presStyleCnt="4">
        <dgm:presLayoutVars>
          <dgm:chMax val="0"/>
          <dgm:chPref val="0"/>
          <dgm:bulletEnabled val="1"/>
        </dgm:presLayoutVars>
      </dgm:prSet>
      <dgm:spPr/>
      <dgm:t>
        <a:bodyPr/>
        <a:lstStyle/>
        <a:p>
          <a:endParaRPr lang="es-EC"/>
        </a:p>
      </dgm:t>
    </dgm:pt>
    <dgm:pt modelId="{EF939DFA-764D-404F-BFB2-64D60BA90103}" type="pres">
      <dgm:prSet presAssocID="{A28FD998-878A-438D-81ED-E9D91A1BC9B8}" presName="sibTrans" presStyleCnt="0"/>
      <dgm:spPr/>
    </dgm:pt>
    <dgm:pt modelId="{368A2615-AB42-4DFF-BC2B-3314551F1B7D}" type="pres">
      <dgm:prSet presAssocID="{EF33BF0A-753A-4204-9261-5AA04C6B6645}" presName="composite" presStyleCnt="0"/>
      <dgm:spPr/>
    </dgm:pt>
    <dgm:pt modelId="{EECD2629-8084-47AE-A3B0-60FB609A46A1}" type="pres">
      <dgm:prSet presAssocID="{EF33BF0A-753A-4204-9261-5AA04C6B6645}" presName="bentUpArrow1" presStyleLbl="alignImgPlace1" presStyleIdx="2" presStyleCnt="4"/>
      <dgm:spPr/>
    </dgm:pt>
    <dgm:pt modelId="{B5B156AB-613B-4408-BDCA-5767B1CB1DF7}" type="pres">
      <dgm:prSet presAssocID="{EF33BF0A-753A-4204-9261-5AA04C6B6645}" presName="ParentText" presStyleLbl="node1" presStyleIdx="2" presStyleCnt="5">
        <dgm:presLayoutVars>
          <dgm:chMax val="1"/>
          <dgm:chPref val="1"/>
          <dgm:bulletEnabled val="1"/>
        </dgm:presLayoutVars>
      </dgm:prSet>
      <dgm:spPr/>
      <dgm:t>
        <a:bodyPr/>
        <a:lstStyle/>
        <a:p>
          <a:endParaRPr lang="es-EC"/>
        </a:p>
      </dgm:t>
    </dgm:pt>
    <dgm:pt modelId="{E879E4CE-6221-49D0-943C-BC378AA4A2AB}" type="pres">
      <dgm:prSet presAssocID="{EF33BF0A-753A-4204-9261-5AA04C6B6645}" presName="ChildText" presStyleLbl="revTx" presStyleIdx="2" presStyleCnt="4">
        <dgm:presLayoutVars>
          <dgm:chMax val="0"/>
          <dgm:chPref val="0"/>
          <dgm:bulletEnabled val="1"/>
        </dgm:presLayoutVars>
      </dgm:prSet>
      <dgm:spPr/>
    </dgm:pt>
    <dgm:pt modelId="{4343F16A-FC11-46A8-ACCD-75F222CA282A}" type="pres">
      <dgm:prSet presAssocID="{0C69D5F7-18D0-41AD-B927-EF79B8EF5B58}" presName="sibTrans" presStyleCnt="0"/>
      <dgm:spPr/>
    </dgm:pt>
    <dgm:pt modelId="{6E278098-712D-4306-A314-FDD802C41ECE}" type="pres">
      <dgm:prSet presAssocID="{E761299C-FE96-49A0-BB64-2A3DB4B82FC6}" presName="composite" presStyleCnt="0"/>
      <dgm:spPr/>
    </dgm:pt>
    <dgm:pt modelId="{CA15DF1A-F95B-4E0F-9960-F90AE89512D9}" type="pres">
      <dgm:prSet presAssocID="{E761299C-FE96-49A0-BB64-2A3DB4B82FC6}" presName="bentUpArrow1" presStyleLbl="alignImgPlace1" presStyleIdx="3" presStyleCnt="4"/>
      <dgm:spPr/>
    </dgm:pt>
    <dgm:pt modelId="{A77057FD-7345-4F01-87CF-D8F572188964}" type="pres">
      <dgm:prSet presAssocID="{E761299C-FE96-49A0-BB64-2A3DB4B82FC6}" presName="ParentText" presStyleLbl="node1" presStyleIdx="3" presStyleCnt="5">
        <dgm:presLayoutVars>
          <dgm:chMax val="1"/>
          <dgm:chPref val="1"/>
          <dgm:bulletEnabled val="1"/>
        </dgm:presLayoutVars>
      </dgm:prSet>
      <dgm:spPr/>
      <dgm:t>
        <a:bodyPr/>
        <a:lstStyle/>
        <a:p>
          <a:endParaRPr lang="es-EC"/>
        </a:p>
      </dgm:t>
    </dgm:pt>
    <dgm:pt modelId="{A7F4D8C9-0A27-4CEC-907F-A40FC0B5B466}" type="pres">
      <dgm:prSet presAssocID="{E761299C-FE96-49A0-BB64-2A3DB4B82FC6}" presName="ChildText" presStyleLbl="revTx" presStyleIdx="3" presStyleCnt="4">
        <dgm:presLayoutVars>
          <dgm:chMax val="0"/>
          <dgm:chPref val="0"/>
          <dgm:bulletEnabled val="1"/>
        </dgm:presLayoutVars>
      </dgm:prSet>
      <dgm:spPr/>
    </dgm:pt>
    <dgm:pt modelId="{16C862F1-6D05-4410-B788-F7919D5D1280}" type="pres">
      <dgm:prSet presAssocID="{7ED40CA3-23EC-4313-87C9-70C685062A6E}" presName="sibTrans" presStyleCnt="0"/>
      <dgm:spPr/>
    </dgm:pt>
    <dgm:pt modelId="{7BD6849A-2E56-426B-9F1F-2D1252FA7A10}" type="pres">
      <dgm:prSet presAssocID="{092B7B80-58B2-415F-A906-16D40B075189}" presName="composite" presStyleCnt="0"/>
      <dgm:spPr/>
    </dgm:pt>
    <dgm:pt modelId="{B68B6FDF-7A16-414E-998D-2865043E4A62}" type="pres">
      <dgm:prSet presAssocID="{092B7B80-58B2-415F-A906-16D40B075189}" presName="ParentText" presStyleLbl="node1" presStyleIdx="4" presStyleCnt="5">
        <dgm:presLayoutVars>
          <dgm:chMax val="1"/>
          <dgm:chPref val="1"/>
          <dgm:bulletEnabled val="1"/>
        </dgm:presLayoutVars>
      </dgm:prSet>
      <dgm:spPr/>
      <dgm:t>
        <a:bodyPr/>
        <a:lstStyle/>
        <a:p>
          <a:endParaRPr lang="es-EC"/>
        </a:p>
      </dgm:t>
    </dgm:pt>
  </dgm:ptLst>
  <dgm:cxnLst>
    <dgm:cxn modelId="{0FC38D06-2417-48B6-AE19-79D864EC71E5}" srcId="{A7B17383-5B2F-4E9C-A4D2-4EAF3AE7FF15}" destId="{A94CA341-31B7-45E5-97FC-5563075E9077}" srcOrd="1" destOrd="0" parTransId="{0068229A-0094-4149-A33B-9FE7F41AACB2}" sibTransId="{A28FD998-878A-438D-81ED-E9D91A1BC9B8}"/>
    <dgm:cxn modelId="{69D3E2AF-C0B6-43F2-BE0A-763894A80613}" srcId="{A7B17383-5B2F-4E9C-A4D2-4EAF3AE7FF15}" destId="{600A4CFF-1687-4E02-8DC4-AF80063F8E67}" srcOrd="0" destOrd="0" parTransId="{F3D20CD3-B165-4600-9614-AE6FE0741847}" sibTransId="{C7D49BE2-8208-4123-A773-05D6BB564135}"/>
    <dgm:cxn modelId="{78A446DB-A852-41A3-99D7-F95935A1B0A5}" srcId="{A7B17383-5B2F-4E9C-A4D2-4EAF3AE7FF15}" destId="{092B7B80-58B2-415F-A906-16D40B075189}" srcOrd="4" destOrd="0" parTransId="{94A7BE16-E7A0-4651-9644-E309FF5A745A}" sibTransId="{17CFC55D-E5CE-43E4-B698-6122AE6112ED}"/>
    <dgm:cxn modelId="{D004FC4E-367A-4AD9-8B5A-E8262913D828}" type="presOf" srcId="{A94CA341-31B7-45E5-97FC-5563075E9077}" destId="{4D2232E7-3C67-46B9-B4D2-7B5887B25764}" srcOrd="0" destOrd="0" presId="urn:microsoft.com/office/officeart/2005/8/layout/StepDownProcess"/>
    <dgm:cxn modelId="{30B1FA86-5772-4558-B8DD-F96A658335BA}" type="presOf" srcId="{092B7B80-58B2-415F-A906-16D40B075189}" destId="{B68B6FDF-7A16-414E-998D-2865043E4A62}" srcOrd="0" destOrd="0" presId="urn:microsoft.com/office/officeart/2005/8/layout/StepDownProcess"/>
    <dgm:cxn modelId="{D512D54B-C3AA-4043-91FC-CA6D1E86C60E}" srcId="{A7B17383-5B2F-4E9C-A4D2-4EAF3AE7FF15}" destId="{EF33BF0A-753A-4204-9261-5AA04C6B6645}" srcOrd="2" destOrd="0" parTransId="{454F4FCF-7E42-4F8B-9A95-B925EEC4B10D}" sibTransId="{0C69D5F7-18D0-41AD-B927-EF79B8EF5B58}"/>
    <dgm:cxn modelId="{96163B34-B83E-43E2-8624-167B1DA7ED3F}" type="presOf" srcId="{E761299C-FE96-49A0-BB64-2A3DB4B82FC6}" destId="{A77057FD-7345-4F01-87CF-D8F572188964}" srcOrd="0" destOrd="0" presId="urn:microsoft.com/office/officeart/2005/8/layout/StepDownProcess"/>
    <dgm:cxn modelId="{CE5159D7-B1CC-4B89-8547-D5AB538E2D7F}" type="presOf" srcId="{A7B17383-5B2F-4E9C-A4D2-4EAF3AE7FF15}" destId="{402FFD99-0790-462D-8196-9959B14162BE}" srcOrd="0" destOrd="0" presId="urn:microsoft.com/office/officeart/2005/8/layout/StepDownProcess"/>
    <dgm:cxn modelId="{F302DAF8-1C4A-4095-9432-F2F5DDE95FBF}" type="presOf" srcId="{600A4CFF-1687-4E02-8DC4-AF80063F8E67}" destId="{71C905E7-78EF-484F-A787-1A675E3A90FD}" srcOrd="0" destOrd="0" presId="urn:microsoft.com/office/officeart/2005/8/layout/StepDownProcess"/>
    <dgm:cxn modelId="{C23D277A-1B89-446B-ADA5-A7AA74BF0AF4}" srcId="{A7B17383-5B2F-4E9C-A4D2-4EAF3AE7FF15}" destId="{E761299C-FE96-49A0-BB64-2A3DB4B82FC6}" srcOrd="3" destOrd="0" parTransId="{5A3A49AB-06C1-4FCB-81F8-368CF2AEE8ED}" sibTransId="{7ED40CA3-23EC-4313-87C9-70C685062A6E}"/>
    <dgm:cxn modelId="{69C7CAB3-FF46-4664-B62F-A6DFDAB10C77}" type="presOf" srcId="{EF33BF0A-753A-4204-9261-5AA04C6B6645}" destId="{B5B156AB-613B-4408-BDCA-5767B1CB1DF7}" srcOrd="0" destOrd="0" presId="urn:microsoft.com/office/officeart/2005/8/layout/StepDownProcess"/>
    <dgm:cxn modelId="{81201998-DFB0-4297-9683-3C0EC031129A}" type="presParOf" srcId="{402FFD99-0790-462D-8196-9959B14162BE}" destId="{9EF8252E-0FF8-4984-ABF6-20C800F1C8FE}" srcOrd="0" destOrd="0" presId="urn:microsoft.com/office/officeart/2005/8/layout/StepDownProcess"/>
    <dgm:cxn modelId="{CC693E67-910A-40BA-A363-82B91296227B}" type="presParOf" srcId="{9EF8252E-0FF8-4984-ABF6-20C800F1C8FE}" destId="{A8D1FC20-B1A4-4A6D-A044-D318AEE03C53}" srcOrd="0" destOrd="0" presId="urn:microsoft.com/office/officeart/2005/8/layout/StepDownProcess"/>
    <dgm:cxn modelId="{BB7E282D-876C-447F-AA06-48B911368DF6}" type="presParOf" srcId="{9EF8252E-0FF8-4984-ABF6-20C800F1C8FE}" destId="{71C905E7-78EF-484F-A787-1A675E3A90FD}" srcOrd="1" destOrd="0" presId="urn:microsoft.com/office/officeart/2005/8/layout/StepDownProcess"/>
    <dgm:cxn modelId="{63699B99-9C19-4A00-8254-983BCF757E1C}" type="presParOf" srcId="{9EF8252E-0FF8-4984-ABF6-20C800F1C8FE}" destId="{8ABBCC5C-115C-4E0B-BE68-67962F73728C}" srcOrd="2" destOrd="0" presId="urn:microsoft.com/office/officeart/2005/8/layout/StepDownProcess"/>
    <dgm:cxn modelId="{FAC84889-8713-4EDF-A35E-5FC1459B0E16}" type="presParOf" srcId="{402FFD99-0790-462D-8196-9959B14162BE}" destId="{5B637D80-2BDF-46A8-B55A-0D54F9757B44}" srcOrd="1" destOrd="0" presId="urn:microsoft.com/office/officeart/2005/8/layout/StepDownProcess"/>
    <dgm:cxn modelId="{82A631D1-259D-42A6-BE47-4DECC4DB9F92}" type="presParOf" srcId="{402FFD99-0790-462D-8196-9959B14162BE}" destId="{09D06C73-B081-45D9-B742-0F78FFA975AA}" srcOrd="2" destOrd="0" presId="urn:microsoft.com/office/officeart/2005/8/layout/StepDownProcess"/>
    <dgm:cxn modelId="{D0DD8FB2-DAEA-47A3-BF5D-7A7C42412134}" type="presParOf" srcId="{09D06C73-B081-45D9-B742-0F78FFA975AA}" destId="{DAED51A1-C6D9-45C4-88AC-8A5A2E00E770}" srcOrd="0" destOrd="0" presId="urn:microsoft.com/office/officeart/2005/8/layout/StepDownProcess"/>
    <dgm:cxn modelId="{DCE388F2-1A80-4DB8-9F51-9B16C157300C}" type="presParOf" srcId="{09D06C73-B081-45D9-B742-0F78FFA975AA}" destId="{4D2232E7-3C67-46B9-B4D2-7B5887B25764}" srcOrd="1" destOrd="0" presId="urn:microsoft.com/office/officeart/2005/8/layout/StepDownProcess"/>
    <dgm:cxn modelId="{3DA8434E-BAF9-4ABF-A762-95816E4B6D0C}" type="presParOf" srcId="{09D06C73-B081-45D9-B742-0F78FFA975AA}" destId="{91052884-545F-41C9-8927-9C7D1705E659}" srcOrd="2" destOrd="0" presId="urn:microsoft.com/office/officeart/2005/8/layout/StepDownProcess"/>
    <dgm:cxn modelId="{A1F84280-A78B-485B-AD2B-DB133DD777B1}" type="presParOf" srcId="{402FFD99-0790-462D-8196-9959B14162BE}" destId="{EF939DFA-764D-404F-BFB2-64D60BA90103}" srcOrd="3" destOrd="0" presId="urn:microsoft.com/office/officeart/2005/8/layout/StepDownProcess"/>
    <dgm:cxn modelId="{9E6F031D-D7D2-495A-8482-C1BBDFDE39FF}" type="presParOf" srcId="{402FFD99-0790-462D-8196-9959B14162BE}" destId="{368A2615-AB42-4DFF-BC2B-3314551F1B7D}" srcOrd="4" destOrd="0" presId="urn:microsoft.com/office/officeart/2005/8/layout/StepDownProcess"/>
    <dgm:cxn modelId="{DA02762C-E8BA-4C94-BF89-86232D90B6A0}" type="presParOf" srcId="{368A2615-AB42-4DFF-BC2B-3314551F1B7D}" destId="{EECD2629-8084-47AE-A3B0-60FB609A46A1}" srcOrd="0" destOrd="0" presId="urn:microsoft.com/office/officeart/2005/8/layout/StepDownProcess"/>
    <dgm:cxn modelId="{29A70FBC-9572-4669-9E35-E0FCC9A23B50}" type="presParOf" srcId="{368A2615-AB42-4DFF-BC2B-3314551F1B7D}" destId="{B5B156AB-613B-4408-BDCA-5767B1CB1DF7}" srcOrd="1" destOrd="0" presId="urn:microsoft.com/office/officeart/2005/8/layout/StepDownProcess"/>
    <dgm:cxn modelId="{94898892-987C-4BB1-BC08-831DB006D0FD}" type="presParOf" srcId="{368A2615-AB42-4DFF-BC2B-3314551F1B7D}" destId="{E879E4CE-6221-49D0-943C-BC378AA4A2AB}" srcOrd="2" destOrd="0" presId="urn:microsoft.com/office/officeart/2005/8/layout/StepDownProcess"/>
    <dgm:cxn modelId="{92F65874-7B4B-4841-90B0-F4CEF1FC4180}" type="presParOf" srcId="{402FFD99-0790-462D-8196-9959B14162BE}" destId="{4343F16A-FC11-46A8-ACCD-75F222CA282A}" srcOrd="5" destOrd="0" presId="urn:microsoft.com/office/officeart/2005/8/layout/StepDownProcess"/>
    <dgm:cxn modelId="{E6DE2997-5987-46AD-9A76-9D7C17B4F687}" type="presParOf" srcId="{402FFD99-0790-462D-8196-9959B14162BE}" destId="{6E278098-712D-4306-A314-FDD802C41ECE}" srcOrd="6" destOrd="0" presId="urn:microsoft.com/office/officeart/2005/8/layout/StepDownProcess"/>
    <dgm:cxn modelId="{89F680CB-2BE5-4557-B22E-C47920F741B6}" type="presParOf" srcId="{6E278098-712D-4306-A314-FDD802C41ECE}" destId="{CA15DF1A-F95B-4E0F-9960-F90AE89512D9}" srcOrd="0" destOrd="0" presId="urn:microsoft.com/office/officeart/2005/8/layout/StepDownProcess"/>
    <dgm:cxn modelId="{AE1A5DEA-DEE2-4C92-86F4-F97C8EEFCAF4}" type="presParOf" srcId="{6E278098-712D-4306-A314-FDD802C41ECE}" destId="{A77057FD-7345-4F01-87CF-D8F572188964}" srcOrd="1" destOrd="0" presId="urn:microsoft.com/office/officeart/2005/8/layout/StepDownProcess"/>
    <dgm:cxn modelId="{E56B63E1-B21C-4EF3-B086-F634CA76F8BF}" type="presParOf" srcId="{6E278098-712D-4306-A314-FDD802C41ECE}" destId="{A7F4D8C9-0A27-4CEC-907F-A40FC0B5B466}" srcOrd="2" destOrd="0" presId="urn:microsoft.com/office/officeart/2005/8/layout/StepDownProcess"/>
    <dgm:cxn modelId="{087AEA65-7A01-47F4-AF24-8FEDEE644AAF}" type="presParOf" srcId="{402FFD99-0790-462D-8196-9959B14162BE}" destId="{16C862F1-6D05-4410-B788-F7919D5D1280}" srcOrd="7" destOrd="0" presId="urn:microsoft.com/office/officeart/2005/8/layout/StepDownProcess"/>
    <dgm:cxn modelId="{C07F3F38-2B91-496F-902C-9283F675B9C7}" type="presParOf" srcId="{402FFD99-0790-462D-8196-9959B14162BE}" destId="{7BD6849A-2E56-426B-9F1F-2D1252FA7A10}" srcOrd="8" destOrd="0" presId="urn:microsoft.com/office/officeart/2005/8/layout/StepDownProcess"/>
    <dgm:cxn modelId="{2775E4AD-5B15-4D0D-B0F5-73AFB9AF6EDC}" type="presParOf" srcId="{7BD6849A-2E56-426B-9F1F-2D1252FA7A10}" destId="{B68B6FDF-7A16-414E-998D-2865043E4A62}" srcOrd="0" destOrd="0" presId="urn:microsoft.com/office/officeart/2005/8/layout/StepDownProcess"/>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8D1FC20-B1A4-4A6D-A044-D318AEE03C53}">
      <dsp:nvSpPr>
        <dsp:cNvPr id="0" name=""/>
        <dsp:cNvSpPr/>
      </dsp:nvSpPr>
      <dsp:spPr>
        <a:xfrm rot="5400000">
          <a:off x="1098460" y="561093"/>
          <a:ext cx="488311" cy="555924"/>
        </a:xfrm>
        <a:prstGeom prst="bentUpArrow">
          <a:avLst>
            <a:gd name="adj1" fmla="val 32840"/>
            <a:gd name="adj2" fmla="val 25000"/>
            <a:gd name="adj3" fmla="val 35780"/>
          </a:avLst>
        </a:prstGeom>
        <a:solidFill>
          <a:schemeClr val="accent2">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1C905E7-78EF-484F-A787-1A675E3A90FD}">
      <dsp:nvSpPr>
        <dsp:cNvPr id="0" name=""/>
        <dsp:cNvSpPr/>
      </dsp:nvSpPr>
      <dsp:spPr>
        <a:xfrm>
          <a:off x="969088" y="19790"/>
          <a:ext cx="822028" cy="575393"/>
        </a:xfrm>
        <a:prstGeom prst="roundRect">
          <a:avLst>
            <a:gd name="adj" fmla="val 1667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latin typeface="Arial" pitchFamily="34" charset="0"/>
              <a:cs typeface="Arial" pitchFamily="34" charset="0"/>
            </a:rPr>
            <a:t>Secretismo</a:t>
          </a:r>
        </a:p>
      </dsp:txBody>
      <dsp:txXfrm>
        <a:off x="969088" y="19790"/>
        <a:ext cx="822028" cy="575393"/>
      </dsp:txXfrm>
    </dsp:sp>
    <dsp:sp modelId="{8ABBCC5C-115C-4E0B-BE68-67962F73728C}">
      <dsp:nvSpPr>
        <dsp:cNvPr id="0" name=""/>
        <dsp:cNvSpPr/>
      </dsp:nvSpPr>
      <dsp:spPr>
        <a:xfrm>
          <a:off x="1791116" y="74667"/>
          <a:ext cx="597865" cy="465058"/>
        </a:xfrm>
        <a:prstGeom prst="rect">
          <a:avLst/>
        </a:prstGeom>
        <a:noFill/>
        <a:ln>
          <a:noFill/>
        </a:ln>
        <a:effectLst/>
      </dsp:spPr>
      <dsp:style>
        <a:lnRef idx="0">
          <a:scrgbClr r="0" g="0" b="0"/>
        </a:lnRef>
        <a:fillRef idx="0">
          <a:scrgbClr r="0" g="0" b="0"/>
        </a:fillRef>
        <a:effectRef idx="0">
          <a:scrgbClr r="0" g="0" b="0"/>
        </a:effectRef>
        <a:fontRef idx="minor"/>
      </dsp:style>
    </dsp:sp>
    <dsp:sp modelId="{DAED51A1-C6D9-45C4-88AC-8A5A2E00E770}">
      <dsp:nvSpPr>
        <dsp:cNvPr id="0" name=""/>
        <dsp:cNvSpPr/>
      </dsp:nvSpPr>
      <dsp:spPr>
        <a:xfrm rot="5400000">
          <a:off x="1780009" y="1207449"/>
          <a:ext cx="488311" cy="555924"/>
        </a:xfrm>
        <a:prstGeom prst="bentUpArrow">
          <a:avLst>
            <a:gd name="adj1" fmla="val 32840"/>
            <a:gd name="adj2" fmla="val 25000"/>
            <a:gd name="adj3" fmla="val 35780"/>
          </a:avLst>
        </a:prstGeom>
        <a:solidFill>
          <a:schemeClr val="accent2">
            <a:tint val="50000"/>
            <a:hueOff val="1685677"/>
            <a:satOff val="-2314"/>
            <a:lumOff val="3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D2232E7-3C67-46B9-B4D2-7B5887B25764}">
      <dsp:nvSpPr>
        <dsp:cNvPr id="0" name=""/>
        <dsp:cNvSpPr/>
      </dsp:nvSpPr>
      <dsp:spPr>
        <a:xfrm>
          <a:off x="1650637" y="666147"/>
          <a:ext cx="822028" cy="575393"/>
        </a:xfrm>
        <a:prstGeom prst="roundRect">
          <a:avLst>
            <a:gd name="adj" fmla="val 16670"/>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latin typeface="Arial" pitchFamily="34" charset="0"/>
              <a:cs typeface="Arial" pitchFamily="34" charset="0"/>
            </a:rPr>
            <a:t>Indefensión</a:t>
          </a:r>
        </a:p>
      </dsp:txBody>
      <dsp:txXfrm>
        <a:off x="1650637" y="666147"/>
        <a:ext cx="822028" cy="575393"/>
      </dsp:txXfrm>
    </dsp:sp>
    <dsp:sp modelId="{91052884-545F-41C9-8927-9C7D1705E659}">
      <dsp:nvSpPr>
        <dsp:cNvPr id="0" name=""/>
        <dsp:cNvSpPr/>
      </dsp:nvSpPr>
      <dsp:spPr>
        <a:xfrm>
          <a:off x="2472665" y="721023"/>
          <a:ext cx="597865" cy="465058"/>
        </a:xfrm>
        <a:prstGeom prst="rect">
          <a:avLst/>
        </a:prstGeom>
        <a:noFill/>
        <a:ln>
          <a:noFill/>
        </a:ln>
        <a:effectLst/>
      </dsp:spPr>
      <dsp:style>
        <a:lnRef idx="0">
          <a:scrgbClr r="0" g="0" b="0"/>
        </a:lnRef>
        <a:fillRef idx="0">
          <a:scrgbClr r="0" g="0" b="0"/>
        </a:fillRef>
        <a:effectRef idx="0">
          <a:scrgbClr r="0" g="0" b="0"/>
        </a:effectRef>
        <a:fontRef idx="minor"/>
      </dsp:style>
    </dsp:sp>
    <dsp:sp modelId="{EECD2629-8084-47AE-A3B0-60FB609A46A1}">
      <dsp:nvSpPr>
        <dsp:cNvPr id="0" name=""/>
        <dsp:cNvSpPr/>
      </dsp:nvSpPr>
      <dsp:spPr>
        <a:xfrm rot="5400000">
          <a:off x="2461558" y="1853805"/>
          <a:ext cx="488311" cy="555924"/>
        </a:xfrm>
        <a:prstGeom prst="bentUpArrow">
          <a:avLst>
            <a:gd name="adj1" fmla="val 32840"/>
            <a:gd name="adj2" fmla="val 25000"/>
            <a:gd name="adj3" fmla="val 35780"/>
          </a:avLst>
        </a:prstGeom>
        <a:solidFill>
          <a:schemeClr val="accent2">
            <a:tint val="50000"/>
            <a:hueOff val="3371353"/>
            <a:satOff val="-4627"/>
            <a:lumOff val="7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5B156AB-613B-4408-BDCA-5767B1CB1DF7}">
      <dsp:nvSpPr>
        <dsp:cNvPr id="0" name=""/>
        <dsp:cNvSpPr/>
      </dsp:nvSpPr>
      <dsp:spPr>
        <a:xfrm>
          <a:off x="2332185" y="1312503"/>
          <a:ext cx="822028" cy="575393"/>
        </a:xfrm>
        <a:prstGeom prst="roundRect">
          <a:avLst>
            <a:gd name="adj" fmla="val 16670"/>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latin typeface="Arial" pitchFamily="34" charset="0"/>
              <a:cs typeface="Arial" pitchFamily="34" charset="0"/>
            </a:rPr>
            <a:t>Atrapamiento y acomodación</a:t>
          </a:r>
        </a:p>
      </dsp:txBody>
      <dsp:txXfrm>
        <a:off x="2332185" y="1312503"/>
        <a:ext cx="822028" cy="575393"/>
      </dsp:txXfrm>
    </dsp:sp>
    <dsp:sp modelId="{E879E4CE-6221-49D0-943C-BC378AA4A2AB}">
      <dsp:nvSpPr>
        <dsp:cNvPr id="0" name=""/>
        <dsp:cNvSpPr/>
      </dsp:nvSpPr>
      <dsp:spPr>
        <a:xfrm>
          <a:off x="3154214" y="1367380"/>
          <a:ext cx="597865" cy="465058"/>
        </a:xfrm>
        <a:prstGeom prst="rect">
          <a:avLst/>
        </a:prstGeom>
        <a:noFill/>
        <a:ln>
          <a:noFill/>
        </a:ln>
        <a:effectLst/>
      </dsp:spPr>
      <dsp:style>
        <a:lnRef idx="0">
          <a:scrgbClr r="0" g="0" b="0"/>
        </a:lnRef>
        <a:fillRef idx="0">
          <a:scrgbClr r="0" g="0" b="0"/>
        </a:fillRef>
        <a:effectRef idx="0">
          <a:scrgbClr r="0" g="0" b="0"/>
        </a:effectRef>
        <a:fontRef idx="minor"/>
      </dsp:style>
    </dsp:sp>
    <dsp:sp modelId="{CA15DF1A-F95B-4E0F-9960-F90AE89512D9}">
      <dsp:nvSpPr>
        <dsp:cNvPr id="0" name=""/>
        <dsp:cNvSpPr/>
      </dsp:nvSpPr>
      <dsp:spPr>
        <a:xfrm rot="5400000">
          <a:off x="3143107" y="2500162"/>
          <a:ext cx="488311" cy="555924"/>
        </a:xfrm>
        <a:prstGeom prst="bentUpArrow">
          <a:avLst>
            <a:gd name="adj1" fmla="val 32840"/>
            <a:gd name="adj2" fmla="val 25000"/>
            <a:gd name="adj3" fmla="val 35780"/>
          </a:avLst>
        </a:prstGeom>
        <a:solidFill>
          <a:schemeClr val="accent2">
            <a:tint val="50000"/>
            <a:hueOff val="5057030"/>
            <a:satOff val="-6941"/>
            <a:lumOff val="11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77057FD-7345-4F01-87CF-D8F572188964}">
      <dsp:nvSpPr>
        <dsp:cNvPr id="0" name=""/>
        <dsp:cNvSpPr/>
      </dsp:nvSpPr>
      <dsp:spPr>
        <a:xfrm>
          <a:off x="3013734" y="1958859"/>
          <a:ext cx="822028" cy="575393"/>
        </a:xfrm>
        <a:prstGeom prst="roundRect">
          <a:avLst>
            <a:gd name="adj" fmla="val 16670"/>
          </a:avLst>
        </a:prstGeom>
        <a:solidFill>
          <a:schemeClr val="accent2">
            <a:hueOff val="3511139"/>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latin typeface="Arial" pitchFamily="34" charset="0"/>
              <a:cs typeface="Arial" pitchFamily="34" charset="0"/>
            </a:rPr>
            <a:t>Revelaciones retrasadas y escasamente convincentes</a:t>
          </a:r>
        </a:p>
      </dsp:txBody>
      <dsp:txXfrm>
        <a:off x="3013734" y="1958859"/>
        <a:ext cx="822028" cy="575393"/>
      </dsp:txXfrm>
    </dsp:sp>
    <dsp:sp modelId="{A7F4D8C9-0A27-4CEC-907F-A40FC0B5B466}">
      <dsp:nvSpPr>
        <dsp:cNvPr id="0" name=""/>
        <dsp:cNvSpPr/>
      </dsp:nvSpPr>
      <dsp:spPr>
        <a:xfrm>
          <a:off x="3835762" y="2013736"/>
          <a:ext cx="597865" cy="465058"/>
        </a:xfrm>
        <a:prstGeom prst="rect">
          <a:avLst/>
        </a:prstGeom>
        <a:noFill/>
        <a:ln>
          <a:noFill/>
        </a:ln>
        <a:effectLst/>
      </dsp:spPr>
      <dsp:style>
        <a:lnRef idx="0">
          <a:scrgbClr r="0" g="0" b="0"/>
        </a:lnRef>
        <a:fillRef idx="0">
          <a:scrgbClr r="0" g="0" b="0"/>
        </a:fillRef>
        <a:effectRef idx="0">
          <a:scrgbClr r="0" g="0" b="0"/>
        </a:effectRef>
        <a:fontRef idx="minor"/>
      </dsp:style>
    </dsp:sp>
    <dsp:sp modelId="{B68B6FDF-7A16-414E-998D-2865043E4A62}">
      <dsp:nvSpPr>
        <dsp:cNvPr id="0" name=""/>
        <dsp:cNvSpPr/>
      </dsp:nvSpPr>
      <dsp:spPr>
        <a:xfrm>
          <a:off x="3695283" y="2605216"/>
          <a:ext cx="822028" cy="575393"/>
        </a:xfrm>
        <a:prstGeom prst="roundRect">
          <a:avLst>
            <a:gd name="adj" fmla="val 16670"/>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latin typeface="Arial" pitchFamily="34" charset="0"/>
              <a:cs typeface="Arial" pitchFamily="34" charset="0"/>
            </a:rPr>
            <a:t>Retractación posterior del abuso revelado</a:t>
          </a:r>
        </a:p>
      </dsp:txBody>
      <dsp:txXfrm>
        <a:off x="3695283" y="2605216"/>
        <a:ext cx="822028" cy="575393"/>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24C5D-9FAA-4745-A8B5-CC8BCB69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4422</Words>
  <Characters>24323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Barredo</dc:creator>
  <cp:lastModifiedBy>Angeles</cp:lastModifiedBy>
  <cp:revision>2</cp:revision>
  <dcterms:created xsi:type="dcterms:W3CDTF">2014-09-20T21:56:00Z</dcterms:created>
  <dcterms:modified xsi:type="dcterms:W3CDTF">2014-09-20T21:56:00Z</dcterms:modified>
</cp:coreProperties>
</file>